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Ārvalstu investoru padome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Plāns "Cilvēkkapitāla attīstības stratēģija 2024.-2027. gadam"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FICIL pateicas par izziņā sniegto paskaidrojumu. Tomēr, aicinām Ekonomikas ministrijai precizēt izziņa norādītos punktus.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Pirmkārt, vai LU domnīca LV PEAK piedalījās publiskā iepirkuma procesā, lai saņemtu uzdevumu veikt Stratēģijas novērtējumu? Pēc kāda principa tika izvēlēts LV PEAK kā šī pakalpojuma sniedzējs?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Otrkārt, kad būs pieejami novērtējuma rezultāti un vai tie būs publiski pieejami?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Treškārt, vēlamies iepazīties ar priekšlikumiem, lai labāk izprastu novērtējumā izmantoto metodoloģiju.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Ceturkārt, lai arī saprotam, ka Ekonomikas ministrija būs koordinējošā ministrija, aicinām Stratēģijā norādīt arī to institūciju, piemēram, Cilvēkkapitāla attīstības padomi, kurai tiks uzdots monitorēt/uzraudzīt Stratēģijas ieviešanu, kā arī precizēt Stratēģijas monitoringa sistēmu - kas tiks ieviesta kopš stratēģijas pieņemšanas.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Roberts Alhimionoks (FICIL)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15.07.2024. 19.13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15.07.2024. 19.13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