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un, ja iespējams, noteikumu projektā skaidri uzsvērt, ka noteikumos minētās programmas ir skaidri nodalāmas no Profesionālās izglītības likuma profesionālās pilnveides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Sākotnējās programmas apjoms ir 40 akadēmiskās stundas (nodarbības klātienē vai attālināti), kārtējā programma (nodarbības klātienē vai attālināti) sastāv no trim moduļiem, katra moduļa apjoms ir astoņas akadēmiskās stundas.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Izglītības likuma 1.panta 12</w:t>
            </w:r>
            <w:r w:rsidR="00000000" w:rsidRPr="00000000" w:rsidDel="00000000">
              <w:rPr>
                <w:vertAlign w:val="superscript"/>
                <w:rtl w:val="0"/>
              </w:rPr>
              <w:t xml:space="preserve">5 </w:t>
            </w:r>
            <w:r w:rsidR="00000000" w:rsidRPr="00000000" w:rsidDel="00000000">
              <w:rPr>
                <w:rtl w:val="0"/>
              </w:rPr>
              <w:t xml:space="preserve"> punktu izglītības procesa organizēšanu un īstenošanu, izvēloties atbilstošākos mācību līdzekļus apzīmē ar terminu "kombinētās mācības". Līdz ar to aicinām precizēt, ka nodarbības var organizēt kā kombinētas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Saskaņojot ar centru pasniedzējus: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kas ar pasniedzējiem notiek - piemēram, tos sagatavo, apmāca. Lūdzam skaidrāku redakciju šim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ir ieguvuši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pedagogu izglītības, izglītības zinātņu, psiholoģijas, tiesību zinātņu, sociālo pakalpojumu vai personu un īpašuma aizsardzības izglītības programmu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59.panta pirmās daļas 2.punktu, apgūstot akreditētu pirmā cikla augstākās izglītības programmu, var iegūt pirmā cikla augstāko izglītību un bakalaura grādu, bakalaura grādu un sestā līmeņa profesionālo kvalifikāciju vai sestā līmeņa profesionālo kvalifikāciju. Līdz ar to lūdzam precizēt apakšpunktu atbilstoši Augstskolu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ir ieguvuši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pedagogu izglītības, izglītības zinātņu, psiholoģijas, tiesību zinātņu, sociālo pakalpojumu vai personu un īpašuma aizsardzības izglītības programmu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59.panta pirmās daļas 2.punktu, apgūstot akreditētu pirmā cikla augstākās izglītības programmu, var iegūt pirmā cikla augstāko izglītību un bakalaura grādu, bakalaura grādu un sestā līmeņa profesionālo kvalifikāciju vai sestā līmeņa profesionālo kvalifikāciju. Līdz ar to lūdzam precizēt apakšpunktu atbilstoši Augstskolu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ieguvuši vismaz bakalaura grādu, bakalaura grādu un sestā līmeņa profesionālo kvalifikāciju vai sestā līmeņa profesionālo kvalifikāciju pedagogu izglītības, izglītības zinātņu, psiholoģijas, tiesību zinātņu, sociālo pakalpojumu vai personu un īpašuma aizsardzības izglītības programmu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neņemt vērā Izglītības un zinātnes ministrijas iesniegto atzinumu 17.04.2026. tehniskas kļūdas dēļ un tajā minētos iebildumus.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Kompetences pilnveides programma sastāv no sākotnējās profesionālās kompetences pilnveides programmas (turpmāk – sākotnējā programma) un kārtējās profesionālās kompetences pilnveides programmas (turpmāk – kārtējā programma).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ilgtermiņā augstākā normatīvā regulējumā un šī projekta anotācijā skaidrot sākotnējo un kārtējo programmu būtību un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ministrija nodrošināt, ka speciālo zināšanu virziens vai programmas saturs tiek pilnveidots un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zināšanu virziens vai programmās nepieciešams iekļaut ne tikai jautājumus par vardarbību pret nepilngadīgām personām – tās veidiem, pazīmēm, sekām, kā arī vardarbības problēmas identificēšanas un definēšanas izaicinājumiem, bet arī paplašināt saturu </w:t>
            </w:r>
            <w:r w:rsidR="00000000" w:rsidRPr="00000000" w:rsidDel="00000000">
              <w:rPr>
                <w:b w:val="1"/>
                <w:rtl w:val="0"/>
              </w:rPr>
              <w:t xml:space="preserve">ar šādām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seksuālas uzmākšanās un ievilināšanas pazīmes, risku mazināšanas iespējas un rīcība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vardarbība pret nepilngadīgām personām </w:t>
            </w:r>
            <w:r w:rsidR="00000000" w:rsidRPr="00000000" w:rsidDel="00000000">
              <w:rPr>
                <w:b w:val="1"/>
                <w:rtl w:val="0"/>
              </w:rPr>
              <w:t xml:space="preserve">digitālajā vidē</w:t>
            </w:r>
            <w:r w:rsidR="00000000" w:rsidRPr="00000000" w:rsidDel="00000000">
              <w:rPr>
                <w:rtl w:val="0"/>
              </w:rPr>
              <w:t xml:space="preserve">, tās pazīmes un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cilvēku tirdzniecības risku atpazīšana un atbilstoša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izglītības iestādes vadītāji un vadītāja vietnieki audzināšanas darbā, vispārējās izglītības, profesionālās izglītības un interešu izglītības pedagogi speciālās zināšanas apgūst atbilstoši Ministru kabineta 2018. gada 11. septembra noteikumos Nr.569 "Noteikumi par pedagogiem nepieciešamo izglītību un profesionālo kvalifikāciju un pedagogu profesionālās kompetences pilnveides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10. maija noteikumu Nr.354 “Noteikumi par pedagogu profesiju un amatu sarakstu” noteikto pedagogu profesiju un amatu sarakstā ir arī izglītības iestādes direktors, vietnieks, metodiķis, pedagoga palīgs, līdz ar to šiem amatiem saistoši ir noteikumi Nr. 569.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Černiševs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20.04.2026.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20.04.2026.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