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aviācijas darbību dalību Eiropas Savienības emisijas kvotu tirdzniecības sistēmā un starptautiskās aviācijas oglekļa dioksīda kompensēšanas un samazināšanas shēmā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Klimata un enerģētikas ministrija katru gadu līdz 30. novembrim informē gaisa kuģa operatoru par ikgadējām CO</w:t>
            </w:r>
            <w:r w:rsidR="00000000" w:rsidRPr="00000000" w:rsidDel="00000000">
              <w:rPr>
                <w:vertAlign w:val="subscript"/>
                <w:rtl w:val="0"/>
              </w:rPr>
              <w:t xml:space="preserve">2</w:t>
            </w:r>
            <w:r w:rsidR="00000000" w:rsidRPr="00000000" w:rsidDel="00000000">
              <w:rPr>
                <w:rtl w:val="0"/>
              </w:rPr>
              <w:t xml:space="preserve"> izlīdzināšanas prasībām saskaņā ar Regulas Nr. 2024/1879 3.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47.- 49. punktu papildināt ar nosacījumu, ka Klimata un enerģētikas ministrija par 47. - 49. punktos minēto informāciju katru gadu līdz 30. novembrim informē ne tikai gaisa kuģa operatoru, bet arī valsts aģentūru "Civilās aviācijas aģentūra", lai valsts aģentūra "Civilās aviācijas aģentūra" varētu nodrošināt noteikuma projekta 16.2.2. un 16.2.3. apakšpunktos noteikto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Asnate Jozauska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Ja Eiropas Komisija ir pieņēmusi šo noteikumu </w:t>
            </w:r>
            <w:r w:rsidR="00000000" w:rsidRPr="00000000" w:rsidDel="00000000">
              <w:rPr>
                <w:rtl w:val="0"/>
              </w:rPr>
              <w:t xml:space="preserve">60. </w:t>
            </w:r>
            <w:r w:rsidR="00000000" w:rsidRPr="00000000" w:rsidDel="00000000">
              <w:rPr>
                <w:rtl w:val="0"/>
              </w:rPr>
              <w:t xml:space="preserve">punktā</w:t>
            </w:r>
            <w:r w:rsidR="00000000" w:rsidRPr="00000000" w:rsidDel="00000000">
              <w:rPr>
                <w:rtl w:val="0"/>
              </w:rPr>
              <w:t xml:space="preserve"> minēto lēmumu par gaisa kuģu darbības aizliegumu, Civilās aviācijas aģentūra nodrošina tā izpildi, piemērojot kādu no šādām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pēc noteikuma projekta 61. punkta. Ņemot vērā, ka, ja Eiropas Komisija pieņem lēmumu par trešās valsts gaisa kuģa operatora darbības aizliegumu, tad šādu gaisa kuģu operatoru kuģu lidojumi Eiropas Savienības gaisa telpā nav iespējami, līdz ar ko valsts aģentūrai "Civilā aviācijas aģentūra" noteiktie uzdevumi zaudē nozīmību.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Asnate Jozauska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24-TA-904</w:t>
    </w:r>
    <w:r>
      <w:br/>
    </w:r>
    <w:r w:rsidR="00000000" w:rsidRPr="00000000" w:rsidDel="00000000">
      <w:rPr>
        <w:rtl w:val="0"/>
      </w:rPr>
      <w:t xml:space="preserve">Izdrukāts 26.01.2026.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24-TA-904</w:t>
    </w:r>
    <w:r>
      <w:br/>
    </w:r>
    <w:r w:rsidR="00000000" w:rsidRPr="00000000" w:rsidDel="00000000">
      <w:rPr>
        <w:rtl w:val="0"/>
      </w:rPr>
      <w:t xml:space="preserve">Izdrukāts 26.01.2026.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Atzinumi_24-TA-904.docx</dc:title>
</cp:coreProperties>
</file>

<file path=docProps/custom.xml><?xml version="1.0" encoding="utf-8"?>
<Properties xmlns="http://schemas.openxmlformats.org/officeDocument/2006/custom-properties" xmlns:vt="http://schemas.openxmlformats.org/officeDocument/2006/docPropsVTypes"/>
</file>