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ar grantiem atbalstītie uzņēmumi radošo industriju jomā –</w:t>
            </w:r>
            <w:r w:rsidR="00000000" w:rsidRPr="00000000" w:rsidDel="00000000">
              <w:rPr>
                <w:b w:val="1"/>
                <w:rtl w:val="0"/>
              </w:rPr>
              <w:t xml:space="preserve"> </w:t>
            </w:r>
            <w:r w:rsidR="00000000" w:rsidRPr="00000000" w:rsidDel="00000000">
              <w:rPr>
                <w:rtl w:val="0"/>
              </w:rPr>
              <w:t xml:space="preserve">13 uzņēmumi;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paskaidrot samazināto nacionālo rādītāju izmaiņu pamatojumu un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Krastiņa-Sidorenko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nefinansiālu atbalstu saņēmušie uzņēmumi radošo industriju jomā – 33 uzņēmumi;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paskaidrot samazināto nacionālo rādītāju izmaiņu pamatojumu un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Krastiņa-Sidorenko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radītā inkubācijas kapacitāte radošo industriju jomā – 53 (pirmsinkubācijā un inkubācijā atbalstīto uzņēmumu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paskaidrot nacionālo rādītāju izmaiņu pamatojumu un aprēķinu.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Krastiņa-Sidorenko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19.07.2024.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19.07.2024.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Atzinumi_24-TA-1191.docx</dc:title>
</cp:coreProperties>
</file>

<file path=docProps/custom.xml><?xml version="1.0" encoding="utf-8"?>
<Properties xmlns="http://schemas.openxmlformats.org/officeDocument/2006/custom-properties" xmlns:vt="http://schemas.openxmlformats.org/officeDocument/2006/docPropsVTypes"/>
</file>