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03.06.26.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FM kā līdzatbildīgo institūciju no šādiem plāna projekta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3.5. "izvērtēt grozījumu nepieciešamību Publiskas personas finanšu līdzekļu un mantas izšķērdēšanas novēršanas likumā, kas attiecas uz ielu tirdzniecību vai tās organizēšanu uz pašvaldības īpašumā esošā NĪ, kas tirgotājiem nododama lietošanā bez maksas", 2) 4.2., "izvērtēta iespēja noteikt publiskai personai tiesības nodot bezatlīdzības lietošanā mazumtirdzniecības uzņēmumiem telpas savas saimnieciskās darbības nodrošināšanai (fokuss uz mazapdzīvotām vietām)"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4.3."apzināt iespējas, kā veicināt publisko - privāto partnerību/ vienas pieturas aģentūras principa iedzīvināšanu mazapdzīvotās vietās. Piemēram, mazumtirdznioecības uzņēmumiem mazapdzīvotās vietās nodrošināt iedzīvotājiem arī attiecīgus valsts un pašvaldību bāzes pakalpojumus (piemēram, maznodrošināto atbalsta izmaksa preču kuponu veidā, pārtikas pakas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FM plāna projekta 3.5. uzdevumā nevar būt līdzatbildīgā institūcija, tā kā FM iesaiste šajā uzdevumā var būt tikai kā saskaņošanas dalībnieka, kas sniedz savu atzinumu/ saskaņojumu projekta ietvaros tiesību aktu projektu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par plāna projekta 4.2. uzdevumā noteikto, atkārtoti norādām, ka FM nav vērtējusi šo jautājumu, lai attiecīgi varētu kopā ar EM kopā virzīt grozījumus ( ja tādi tiks sagatavoti), paredzot iespēju publiskai personai tiesības nodot bezatlīdzības lietošanā mazumtirdzniecības uzņēmumiem telpas savas saimnieciskās darbības nodrošināšanai. FM iesaiste šajā jautājumā notiek līdzīgi kā citu institūciju gadījumā tiesību aktu projektu izstrādes un saskaņošanas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plāna projekta 4.3. uzdevumu, atkārtoti aicinām no līdzatbildīgo institūciju saraksta svītrot FM, tā kā FM nesaredz savu kompetenci šī jautājuma izvērtēšanā/ apzināšanā, neatkarīgi no tā, ka minētais ir noteikts VSS 21.05.2026. prokollēmuma 4.6.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12.06.2026.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12.06.2026.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