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tiesu ekspertīžu institūta reformas gaitu un turpmāk veicamajiem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ministram līdz 2024. gada 1. jūnijam iesniegt Ministru kabinetā ziņojumu par konceptuālā ziņojuma 1. pielikumā ietverto pasākumu izpildes gaitu. Konceptuālā ziņojuma 1. pielikumā ietvertie pasākumi ar plānoto izpildes termiņu 2023. un 2024. gads ir īstenojami atbildīgajām institūcijām piešķirto līdzekļu ietvaros. Pieņemt zināšanai, ka konceptuālā ziņojuma 1. pielikumā ietverto pasākumu ar izpildes termiņu 2025. gads finanšu aprēķini par paredzamo ietekmi uz valsts budžetu tiks iesniegti Ministru kabinetā līdz 2024. gada 1.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jautājums par papildu nepieciešamā finansējuma piešķiršanu var tikt izskatīts likumprojekta "Par valsts budžetu 2025. gadam un budžeta ietvaru 2025., 2026. un 2027. gadam" sagatavošanas procesā kopā ar visu ministriju un centrālo valsts iestāžu iesniegtajiem prioritāro pasākumu pieteikumiem, lūdzam atbilstoši papildināt Ministru kabineta rīkojuma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ministram līdz 2024. gada 1. jūnijam iesniegt Ministru kabinetā ziņojumu par konceptuālā ziņojuma 1. pielikumā ietverto pasākumu izpildes gaitu. Konceptuālā ziņojuma 1. pielikumā ietvertie pasākumi 2023. un 2024. gadā ir īstenojami atbildīgajām institūcijām piešķirto līdzekļu ietvaros. Pieņemt zināšanai, ka finanšu aprēķini par konceptuālā ziņojuma 1. pielikumā ietverto pasākumu, kuri īstenojami 2025. gadā, ietekmi uz valsts budžetu tiks veikti līdz 2024. gada 1. jūnijam. Tieslietu ministrijai normatīvajos aktos noteiktajā kārtībā virzīt atbilstošu prioritārā pasākuma pieteikumu izskatīšanai Ministru kabinetā likumprojekta "Par valsts budžetu 2025. gadam un budžeta ietvaru 2025., 2026. un 2027. 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05.12.2023.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05.12.2023.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Atzinumi_23-TA-1865.docx</dc:title>
</cp:coreProperties>
</file>

<file path=docProps/custom.xml><?xml version="1.0" encoding="utf-8"?>
<Properties xmlns="http://schemas.openxmlformats.org/officeDocument/2006/custom-properties" xmlns:vt="http://schemas.openxmlformats.org/officeDocument/2006/docPropsVTypes"/>
</file>