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minēto: </w:t>
            </w:r>
            <w:r w:rsidR="00000000" w:rsidRPr="00000000" w:rsidDel="00000000">
              <w:rPr>
                <w:i w:val="1"/>
                <w:rtl w:val="0"/>
              </w:rPr>
              <w:t xml:space="preserve">"Saņemtais skaidrojums ir būtiski plašāks nekā iepriekš sniegtie skaidrojumi. Ņemot vērā, ka šobrīd MK noteikumu Nr.503 2.pielikums paredz stingrākas prasības – tas tiek svītrots, lai neierobežotu atbalsta saņemšanu lieliem investīciju projektiem, vienlaikus nodrošinot atbalsta pretendentiem pareizu normas piemērošanu, neradot nelikumīgā valsts atbalsta risku.", </w:t>
            </w:r>
            <w:r w:rsidR="00000000" w:rsidRPr="00000000" w:rsidDel="00000000">
              <w:rPr>
                <w:rtl w:val="0"/>
              </w:rPr>
              <w:t xml:space="preserve">lūdzam šo teikumu dzēst, jo Eiropas Komisija ar savu 02.04.2024. skaidrojumu eWiki sistēmā pēc būtības nav mainījusi līdzšinēji sniegtos skaidrojumus par grūtībās nonākuša uzņēmuma vērtēšanu, bet tikai sniegusi viedokli par situāciju, kad ir jāizvērtē liela uzņēmuma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ietvaros tiek paredzēta papildus finansējuma novirzīšana, lūdzam papildināt noteikumu projekta Anotācijas 3. sadaļu ar informāciju par potenciālo ietekmi uz vispārējās valdības budžeta bilanci atbilstoši Eiropas kontu sistēmas metodoloģijai gadu griezumā, jo no sniegtās informācijas tā nav skaidri noprotama.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Šo noteikumu izpratnē finansējumu var saņemt komersants, kas atbilst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ietvaros nodrošināt, ka komercdarbības atbalsta nosacījumi tiek vērtēti uz atbalsta piešķiršanas brīdi. Ar atbilstošu informāciju lūdzam papildināt anotāciju. Piem., minētais ir attiecināms arī, tai skaitā uz pretendenta atbilstības grūtībās nonākuša uzņēmuma definīcijai vērtēšanu uz atbalsta piešķiršanas brīdi, jo sevišķi ņemot vērā, ka ar grozījumiem tiek plānots dzēst MKN 503 2.pielikumu.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Piešķirtā maksimālā kapitāla atlaide ir līdz 30 % no investīciju projekta attiecināmajām izmaksām, bet ne vairāk kā 10 000 000 </w:t>
            </w:r>
            <w:r w:rsidR="00000000" w:rsidRPr="00000000" w:rsidDel="00000000">
              <w:rPr>
                <w:i w:val="1"/>
                <w:rtl w:val="0"/>
              </w:rPr>
              <w:t xml:space="preserve">euro </w:t>
            </w:r>
            <w:r w:rsidR="00000000" w:rsidRPr="00000000" w:rsidDel="00000000">
              <w:rPr>
                <w:rtl w:val="0"/>
              </w:rPr>
              <w:t xml:space="preserve">vienam investīciju projektam, neierobežojot  vienota ieguldījuma projektu un nepārsniedzot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6.</w:t>
            </w:r>
            <w:r w:rsidR="00000000" w:rsidRPr="00000000" w:rsidDel="00000000">
              <w:rPr>
                <w:rtl w:val="0"/>
              </w:rPr>
              <w:t xml:space="preserve"> apakšpunktā</w:t>
            </w:r>
            <w:r w:rsidR="00000000" w:rsidRPr="00000000" w:rsidDel="00000000">
              <w:rPr>
                <w:rtl w:val="0"/>
              </w:rPr>
              <w:t xml:space="preserve"> un </w:t>
            </w:r>
            <w:r w:rsidR="00000000" w:rsidRPr="00000000" w:rsidDel="00000000">
              <w:rPr>
                <w:rtl w:val="0"/>
              </w:rPr>
              <w:t xml:space="preserve">33.</w:t>
            </w:r>
            <w:r w:rsidR="00000000" w:rsidRPr="00000000" w:rsidDel="00000000">
              <w:rPr>
                <w:rtl w:val="0"/>
              </w:rPr>
              <w:t xml:space="preserve"> punktā</w:t>
            </w:r>
            <w:r w:rsidR="00000000" w:rsidRPr="00000000" w:rsidDel="00000000">
              <w:rPr>
                <w:rtl w:val="0"/>
              </w:rPr>
              <w:t xml:space="preserve"> minēto pieļaujamo atbalsta intensitāti. Sabiedrības "Altum" piešķirtais aizdevums ir vienāds ar plānoto kapitāla atlaides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nosacījumi, kas skar vienota ieguldījuma projektu, ir ietverti MKN 503 33.punktā. Attiecīgi lūdzam noteikumu 20. un 21. punktā dzēst vārdus </w:t>
            </w:r>
            <w:r w:rsidR="00000000" w:rsidRPr="00000000" w:rsidDel="00000000">
              <w:rPr>
                <w:i w:val="1"/>
                <w:rtl w:val="0"/>
              </w:rPr>
              <w:t xml:space="preserve">"neierobežojot  vienota ieguldījuma projektu un"</w:t>
            </w:r>
            <w:r w:rsidR="00000000" w:rsidRPr="00000000" w:rsidDel="00000000">
              <w:rPr>
                <w:rtl w:val="0"/>
              </w:rPr>
              <w:t xml:space="preserve">, ņemot vērā, ka tie ir bez juridiskā sloga un rada šo punktu nekorektas interpretācijas risku. Vienlaikus lūdzam precizēt atbilstoši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3.sadaļas punktā “Cita informācija”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finansējuma palielinājums aizdevumu programmas īstenošanai 30 000 000 euro apmērā tiks nodrošināts likumā “Par valsts budžetu 2024. gadam un budžeta ietvaru 2024., 2025. un 2026. gadam” Ekonomikas ministrijas budžeta programmā 35.00.00 “Valsts atbalsta programmas” prioritārajam pasākumam “Finanšu instruments investīciju projektiem” 2026.gadā paredzētā finansējuma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valsts budžeta finansējums – 239 565 000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izmaiņas trešās atlases kārtas finansējuma apmērā, lūdzam attiecīgi precizēt noteikumu projekta 7.1.apakšpunktā paredzēto kopējo valsts budžeta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24-TA-599</w:t>
    </w:r>
    <w:r>
      <w:br/>
    </w:r>
    <w:r w:rsidR="00000000" w:rsidRPr="00000000" w:rsidDel="00000000">
      <w:rPr>
        <w:rtl w:val="0"/>
      </w:rPr>
      <w:t xml:space="preserve">Izdrukāts 15.05.2024.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24-TA-599</w:t>
    </w:r>
    <w:r>
      <w:br/>
    </w:r>
    <w:r w:rsidR="00000000" w:rsidRPr="00000000" w:rsidDel="00000000">
      <w:rPr>
        <w:rtl w:val="0"/>
      </w:rPr>
      <w:t xml:space="preserve">Izdrukāts 15.05.2024.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Atzinumi_24-TA-599.docx</dc:title>
</cp:coreProperties>
</file>

<file path=docProps/custom.xml><?xml version="1.0" encoding="utf-8"?>
<Properties xmlns="http://schemas.openxmlformats.org/officeDocument/2006/custom-properties" xmlns:vt="http://schemas.openxmlformats.org/officeDocument/2006/docPropsVTypes"/>
</file>