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24-TA-1463: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 septembra noteikumos Nr. 529 "Ēku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2. septembra noteikumos Nr. 529 "Ēku būvnoteikumi"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Ekonomikas ministrijas virzītajiem grozījumiem Ministru kabineta 2014. gada 2. septembra noteikumos Nr. 529 "Ēku būvnoteikumi" un, balstoties uz ilgtspējīgas attīstības un ekonomikas izaugsmes veicināšanas principiem, vēlētos izteikt priekšlikumu 1.16. punktā norādīto maksimālo platību dzīvojamās ēkās palielināt līdz 200 m</w:t>
            </w:r>
            <w:r w:rsidR="00000000" w:rsidRPr="00000000" w:rsidDel="00000000">
              <w:rPr>
                <w:vertAlign w:val="superscript"/>
                <w:rtl w:val="0"/>
              </w:rPr>
              <w:t xml:space="preserve">2</w:t>
            </w:r>
            <w:r w:rsidR="00000000" w:rsidRPr="00000000" w:rsidDel="00000000">
              <w:rPr>
                <w:rtl w:val="0"/>
              </w:rPr>
              <w:t xml:space="preserve">. Šāda izmaiņa nodrošinātu lielāku elastību būvniecības procesā, ļaujot labāk atbilst mūsdienu ģimeņu vajadzībām, kā arī piedāvātu plašākas iespējas ēku projektēšanā. Tajā pašā laikā, palielinot platību, joprojām varētu tikt ievēroti energoefektivitātes un ilgtspējas principi, kas ir būtiski mūsu nākotnes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Signija Zandere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24-TA-1463</w:t>
    </w:r>
    <w:r>
      <w:br/>
    </w:r>
    <w:r w:rsidR="00000000" w:rsidRPr="00000000" w:rsidDel="00000000">
      <w:rPr>
        <w:rtl w:val="0"/>
      </w:rPr>
      <w:t xml:space="preserve">Izdrukāts 19.02.2025. 19.22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24-TA-1463</w:t>
    </w:r>
    <w:r>
      <w:br/>
    </w:r>
    <w:r w:rsidR="00000000" w:rsidRPr="00000000" w:rsidDel="00000000">
      <w:rPr>
        <w:rtl w:val="0"/>
      </w:rPr>
      <w:t xml:space="preserve">Izdrukāts 19.02.2025. 19.22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Atzinumi_24-TA-1463.docx</dc:title>
</cp:coreProperties>
</file>

<file path=docProps/custom.xml><?xml version="1.0" encoding="utf-8"?>
<Properties xmlns="http://schemas.openxmlformats.org/officeDocument/2006/custom-properties" xmlns:vt="http://schemas.openxmlformats.org/officeDocument/2006/docPropsVTypes"/>
</file>