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Nemateriālā kultūras mantojuma saglabāšanas un attīstības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04.03.2025.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04.03.2025.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