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plānu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4.2. Turpināt  sadarbības formāta ar pašvaldību iestādēm un nevalstiskajām organizācijām izveidi, lai veidotu vienotu pieeju preventīvajā darbā ar nepilngadīgajiem riska grupas bērniem (viktimizācijas un likumpārkāpumu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Tīkla izveide starp iestādēm un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Izveidot sistemātisku tīklu, kurā policija, skolotāji, sociālie darbinieki un pašvaldības pārstāvji regulāri apmainās ar informāciju par bērniem, kas varētu būt pakļauti noziedzības vai vardarbības riskiem. Tīkla mērķis ir nodrošināt ātru un efektīvu iejaukšanos.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Efektīva sadarbība starp dažādām iestādēm palīdz savlaicīgi atklāt problēmas un novērst vardarbību vai noziedzīgus nodarījumus, pirms tie iegūst plašāku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 Pilnveidot audzinoša rakstura piespiedu līdzekļu piemērošanas kārtību bērniem kriminālprocesā, pēc   iespējas mazinot bērnu pakļaušanu krimināltiesību sistēmai un tā vietā piemērojot audzinoša rakstura piespiedu līdzekļus un citus atbalsta pasākumus. Izstrādāta kārtība, kādā nepilngadīgais nosacīti atbrīvojams no kriminālatbildības, tā vietā piemērojot audzinoša rakstura piespiedu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Nulles tolerance pret bērna izdarītiem pārkāpumiem, saglabājot iespēju laboties un izvairīties no ilgtermiņa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Uzsākt politiku, kas nosaka nulles toleranci pret bērna izdarītiem noziedzīgiem pārkāpumiem, izskaidrojot bērniem, ka jebkurš likuma pārkāpums ir sodāms saskaņā ar likumu. Tomēr šī politika būtu jāīsteno ar mērķi nevis tikai sodīt, bet arī sniegt bērniem iespēju laboties, piedāvājot dažādus rehabilitācijas pasākumus, izglītojošas aktivitātes un psiholoģisko atbalstu, lai pārkāpumi nenonāktu bērna biogrāfijā kā nepārvarama šķēršļa turpmākai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Nulles tolerance palīdzētu skaidri norādīt bērniem un sabiedrībai, ka likums ir augstāks par jebkādiem pārkāpumiem, tomēr arī ir svarīgi, lai bērni saprastu, ka pārkāpumi nenozīmē viņu dzīves sabojāšanu. Ar atbilstošu atbalstu, piemēram, uzvedības korekcijas programmām un mentoru palīdzību, viņiem būtu iespēja atgriezties uz pareizā ceļa, nezaudējot sabiedrības uzticību un neiegūstot “noziedznieka” statusu, kas varētu negatīvi ietekmēt viņu nākotni.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Risinājums</w:t>
            </w:r>
            <w:r w:rsidR="00000000" w:rsidRPr="00000000" w:rsidDel="00000000">
              <w:rPr>
                <w:rtl w:val="0"/>
              </w:rPr>
              <w:t xml:space="preserve">: Ja bērns ir izdarījis pārkāpumu, jānodrošina ātra un efektīva reakcija, piemēram, pārrunas ar vecākiem, preventīvie pasākumi un nepieciešamības gadījumā arī īstermiņa aizturēšana vai līdzīgas procedūras, kas ir piemērotas konkrētajai situācijai. Tajā pašā laikā bērnam ir jābūt nodrošinātam ar izglītojošiem resursiem, kas palīdzēs viņam saprast pārkāpuma sekas un veikt korekcijas uzvedībā.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2.11. Kriminālsodu izpildē tiek izmantoti bērnu vecumposmam atbilstoši instrumenti un darba metodes/pieejas.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iekļauti veicamie pasākumi saistībā ar bērnu izdarītajiem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Sabiedriskie darbi kā preventīvs pasākums bērnu pārkāpumu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Ieteikt, lai pašvaldību administratīvās komisijas, izskatot bērnu izdarītos pārkāpumus, varētu piemērot sabiedriskos darbus kā alternatīvu soda veidu, sniedzot bērniem iespēju atbildēt par savu rīcību un tajā pašā laikā veikt pozitīvu ieguldījumu sabiedrībā. Sabiedriskie darbi būtu jānosaka atbilstoši bērna vecumam un pārkāpuma nopietnībai, lai tie būtu izglītojoši un atbilstoši bērna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Sabiedriskie darbi var būt efektīvs veids, kā bērnam atgūt sabiedrības uzticību, vienlaikus ļaujot viņam veikt sociāli derīgu darbu, kas palīdz viņam izprast atbildību un sekas. Tas var būt arī vērtīgs solis viņa uzvedības korekcijas procesā, izvairoties no stingrākiem sodiem un sniedzot iespēju pozitīvi ietekmēt viņa turpmāko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Risinājums:</w:t>
            </w:r>
            <w:r w:rsidR="00000000" w:rsidRPr="00000000" w:rsidDel="00000000">
              <w:rPr>
                <w:rtl w:val="0"/>
              </w:rPr>
              <w:t xml:space="preserve"> Sabiedriskie darbi var ietvert dažādas aktivitātes, piemēram, palīdzību labdarības organizācijām, sakopšanas darbus sabiedriskajās vietās, dalību izglītojošās programmās vai citus līdzīgus uzdevumus, kas attiecīgi veicina bērna atbildību, iegūstot sociāli derīgas prasmes. Tāpat ir jānodrošina, lai šāds pasākums būtu uzraudzīts un piemērots bērna vecumam, lai tas veicinātu pozitīvu izmaiņu attīstību, nevis papildus stresu vai traumas.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18.03.2025. 23.04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18.03.2025. 23.04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