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24-TA-1490: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koku ciršanas maksimāli pieļaujamo apjomu 2026.–2030.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Viedās administrācijas un reģionālās attīstības ministrijai sadarbībā ar Zemkopības ministriju nodrošināt īpaši aizsargājamo teritoriju Natura 2000 noteikšanu, lai Eiropas Savienības nozīmes biotopiem sasniegtu atbilstību Eiropas Komisijas 1997. gada 18. novembra vadlīniju Hab.97/2, rev. 4 nosacījumiem attiecībā par biotopiem: veci vai dabiski boreāli meži, veci jaukti platlapju meži, staignāju meži, nogāžu un gravu meži, purvaini meži un aluviāli meži (aluviāli krastmalu un palieņu meži). Viedās administrācijas un reģionālās attīstības ministram pēc saskaņošanas ar zemkopības ministru līdz 2025. gada 1. jūlijam iesniegt izskatīšanai Ministru kabinetā grozījumus attiecīgajos normatīvajos aktos.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lūdz precizēt MK protokollēmuma 3.punktu izsakot to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Zemkopības ministrijai sadarbībā ar Viedās administrācijas un reģionālās attīstības ministriju</w:t>
            </w:r>
            <w:r w:rsidR="00000000" w:rsidRPr="00000000" w:rsidDel="00000000">
              <w:rPr>
                <w:rtl w:val="0"/>
              </w:rPr>
              <w:t xml:space="preserve"> nodrošināt īpaši aizsargājamo teritoriju Natura 2000 noteikšanu, lai Eiropas Savienības nozīmes biotopiem sasniegtu atbilstību Eiropas Komisijas 1997. gada 18. novembra vadlīniju Hab.97/2, rev. 4 nosacījumiem attiecībā par biotopiem: veci vai dabiski boreāli meži, veci jaukti platlapju meži, staignāju meži, nogāžu un gravu meži, purvaini meži un aluviāli meži (aluviāli krastmalu un palieņu meži). </w:t>
            </w:r>
            <w:r w:rsidR="00000000" w:rsidRPr="00000000" w:rsidDel="00000000">
              <w:rPr>
                <w:b w:val="1"/>
                <w:rtl w:val="0"/>
              </w:rPr>
              <w:t xml:space="preserve">Zemkopības ministram, pēc saskaņošanas ar Viedās administrācijas un reģionālās attīstības ministru,</w:t>
            </w:r>
            <w:r w:rsidR="00000000" w:rsidRPr="00000000" w:rsidDel="00000000">
              <w:rPr>
                <w:rtl w:val="0"/>
              </w:rPr>
              <w:t xml:space="preserve"> līdz 2025. gada 1. jūlijam iesniegt izskatīšanai Ministru kabinetā grozījumus attiecīgajos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ministrijai sadarbībā ar Viedās administrācijas un reģionālās attīstības ministriju nodrošināt īpaši aizsargājamo teritoriju Natura 2000 noteikšanu, lai Eiropas Savienības nozīmes biotopiem sasniegtu atbilstību Eiropas Komisijas 1997. gada 18. novembra vadlīniju Hab.97/2, rev. 4 nosacījumiem attiecībā par biotopiem: veci vai dabiski boreāli meži, veci jaukti platlapju meži, staignāju meži, nogāžu un gravu meži, purvaini meži un aluviāli meži (aluviāli krastmalu un palieņu meži). Zemkopības ministram, pēc saskaņošanas ar Viedās administrācijas un reģionālās attīstības ministru, līdz 2025. gada 1. jūlijam iesniegt izskatīšanai Ministru kabinetā grozījumus attiecīgajos normatīvajos aktos.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Brice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24-TA-1490</w:t>
    </w:r>
    <w:r>
      <w:br/>
    </w:r>
    <w:r w:rsidR="00000000" w:rsidRPr="00000000" w:rsidDel="00000000">
      <w:rPr>
        <w:rtl w:val="0"/>
      </w:rPr>
      <w:t xml:space="preserve">Izdrukāts 16.01.2025. 14.22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24-TA-1490</w:t>
    </w:r>
    <w:r>
      <w:br/>
    </w:r>
    <w:r w:rsidR="00000000" w:rsidRPr="00000000" w:rsidDel="00000000">
      <w:rPr>
        <w:rtl w:val="0"/>
      </w:rPr>
      <w:t xml:space="preserve">Izdrukāts 16.01.2025. 14.22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Atzinumi_24-TA-1490.docx</dc:title>
</cp:coreProperties>
</file>

<file path=docProps/custom.xml><?xml version="1.0" encoding="utf-8"?>
<Properties xmlns="http://schemas.openxmlformats.org/officeDocument/2006/custom-properties" xmlns:vt="http://schemas.openxmlformats.org/officeDocument/2006/docPropsVTypes"/>
</file>