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585 "Noteikumi par bijušajiem zemessargiem apmaksājamiem veselības aprūpes pakalpojumiem, kā arī izdevumu apjomu un samaksas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3.1.apakšpunktu, ievērojot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tāds pacienta maksājums kā pacienta iemaksa veselības aprūpes jomu regulējošajos tiesību aktos vairs nepastāv. Saskaņā ar Veselības aprūpes finansēšanas likuma 6.panta pirmo daļu, saņemot valsts apmaksātus veselības aprūpes pakalpojumus, persona veic pacienta līdzmaksājumu veselības aprūpes pakalpojumu sniedzējiem. Pacienta līdzmaksājuma apmērs un samaksas nosacījumi ir noteikti Ministru kabineta 2018.gada 28.augusta noteikumos Nr.555 „Veselības aprūpes pakalpojumu organizēšanas un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precizēt apakšpunktā norādīto atsauci uz citiem Ministru kabineta noteikumiem atbilstoši aktuālajam regulējumam, tas ir, atbilstoši Ministru kabineta 2018.gada 28.augusta noteikumiem Nr.555 „Veselības aprūpes pakalpojumu organizēšanas un samaksas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pacienta līdzmaksājumus, kas noteikti saskaņā ar normatīvajiem aktiem par veselības aprūpes pakalpojumu organizēšanas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Otrais teikums nosaka, kādus dokumentus nepieciešams iesniegt Aizsardzības ministrijā, lai bijušais zemessargs vai atvaļinātais valsts aizsardzības dienesta karavīrs saņemtu izdevumu par viņam sniegtajiem veselības aprūpes pakalpojumiem kompensāciju, tai skaitā nepieciešami veselības aprūpes pakalpojumu saņemšanu apliecinoši dokumenti. Kā piemērs minētajiem dokumentiem tiek norādīts ģimenes ārsta vai ārstējošā ārsta nosūtījums pakalpojumu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nosūtījums neapliecina veselības aprūpes pakalpojuma saņemšanu, tas ir, šis dokuments apliecina ārsta rekomendāciju pakalpojuma saņemšanai, bet ne to, ka pakalpojums tiešām ir saņemts.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svītrot otrajā teikumā ietverto atsauci uz ģimenes ārsta vai ārstējošā ārsta nosūtījumu pakalpojumu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6.2.apakšpunktā ietverto atsauci uz ergoterapeita vai normatīvajos aktos noteiktajos gadījumos funkcionālā speciālista atzinumu, ievērojot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Ārstniecības likuma 45.</w:t>
            </w:r>
            <w:r w:rsidR="00000000" w:rsidRPr="00000000" w:rsidDel="00000000">
              <w:rPr>
                <w:vertAlign w:val="superscript"/>
                <w:rtl w:val="0"/>
              </w:rPr>
              <w:t xml:space="preserve">1</w:t>
            </w:r>
            <w:r w:rsidR="00000000" w:rsidRPr="00000000" w:rsidDel="00000000">
              <w:rPr>
                <w:rtl w:val="0"/>
              </w:rPr>
              <w:t xml:space="preserve"> panta pirmajā daļā noteiktajam ergoterapeits arī ir funkcionālais speciālists;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atsauci uz normatīvajiem aktiem nepieciešams papildināt ar noteiktu jomu, uz kuru minētie normatīvie akti 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2014.gada 11.marta noteikumiem Nr.134 „Noteikumi par vienoto veselības nozares elektronisko informācijas sistēmu” tiek nodrošināta arī elektroniskās receptes lietošana. Līdz ar to lūdzam papildināt 6.1. un 6.2.apakšpunktu aiz vārdiem „receptes kopiju” ar vārdiem „vai elektroniskās receptes izdruku”.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Kuzma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23-TA-917</w:t>
    </w:r>
    <w:r>
      <w:br/>
    </w:r>
    <w:r w:rsidR="00000000" w:rsidRPr="00000000" w:rsidDel="00000000">
      <w:rPr>
        <w:rtl w:val="0"/>
      </w:rPr>
      <w:t xml:space="preserve">Izdrukāts 27.04.2023. 06.34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23-TA-917</w:t>
    </w:r>
    <w:r>
      <w:br/>
    </w:r>
    <w:r w:rsidR="00000000" w:rsidRPr="00000000" w:rsidDel="00000000">
      <w:rPr>
        <w:rtl w:val="0"/>
      </w:rPr>
      <w:t xml:space="preserve">Izdrukāts 27.04.2023. 06.34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Atzinumi_23-TA-917.docx</dc:title>
</cp:coreProperties>
</file>

<file path=docProps/custom.xml><?xml version="1.0" encoding="utf-8"?>
<Properties xmlns="http://schemas.openxmlformats.org/officeDocument/2006/custom-properties" xmlns:vt="http://schemas.openxmlformats.org/officeDocument/2006/docPropsVTypes"/>
</file>