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26-TA-971: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818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un sociālās ekonomikas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atgūtais un atkārtoti neizmantotais ESF+ finansējums, tai skaitā pēc projekta beigām atgūtais ESF+ finansējums, Latvijai būs jāatmaksā Eiropas Komisijai. Attiecīgi finansējuma saņēmējam ir pienākums arī pēc projekta beigām veikt no sociālajiem uzņēmumiem atgūtā finansējuma uzskaiti un pēc pieprasījuma iesniegt šo informāciju sadarbības iestādei - Centrālajai finanšu un līgumu aģentūrai. Lūdzam attiecīgi papildināt anotācijas 1.3.punkta "Pašreizējā situācija, problēmas un risinājumi" sadaļas "Risinājuma apraksts" 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Sekača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Pasākumam pieejamais kopējais attiecināmais finansējums ir 17 865 688 </w:t>
            </w:r>
            <w:r w:rsidR="00000000" w:rsidRPr="00000000" w:rsidDel="00000000">
              <w:rPr>
                <w:i w:val="1"/>
                <w:rtl w:val="0"/>
              </w:rPr>
              <w:t xml:space="preserve">euro</w:t>
            </w:r>
            <w:r w:rsidR="00000000" w:rsidRPr="00000000" w:rsidDel="00000000">
              <w:rPr>
                <w:rtl w:val="0"/>
              </w:rPr>
              <w:t xml:space="preserve">, tai skaitā ESF+ finansējums – 15 185 834 </w:t>
            </w:r>
            <w:r w:rsidR="00000000" w:rsidRPr="00000000" w:rsidDel="00000000">
              <w:rPr>
                <w:i w:val="1"/>
                <w:rtl w:val="0"/>
              </w:rPr>
              <w:t xml:space="preserve">euro </w:t>
            </w:r>
            <w:r w:rsidR="00000000" w:rsidRPr="00000000" w:rsidDel="00000000">
              <w:rPr>
                <w:rtl w:val="0"/>
              </w:rPr>
              <w:t xml:space="preserve">un valsts budžeta līdzfinansējums – 2 679 854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7.punktu un anotāciju ("Problēmas apraksts" un "Risinājuma apraksts" 3.punktu, kā arī 3.sadaļu "Tiesību akta projekta ietekme uz valsts budžetu un pašvaldību budžetiem") ar pieejamā kopējā finansējuma apmēru atbilstoši iesniegtajiem priekšlikumiem Eiropas Savienības kohēzijas politikas programma 2021.–2027. gadam (turpmāk - Programma) grozījumiem Nr. 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anotācijā precizēt aritmētiskās neprecizitātes, kas radušās saistībā ar neprecīzi norādīto 4.3.4.6.pasākuma finansējumu. Saskaņā ar š.g. 11.augusta MK sēdē apstiprinātajiem "Grozījumi Ministru kabineta 2024. gada 16. jūlija noteikumos Nr. 487 "Eiropas Savienības kohēzijas politikas programmas 2021.–2027. gadam 4.3.6. specifiskā atbalsta mērķa "Veicināt nabadzības vai sociālās atstumtības riskam pakļauto cilvēku, tostarp vistrūcīgāko un bērnu, sociālo integrāciju" 4.3.6.4. pasākuma "Atbalsta instrumentu izstrāde un ieviešana ģimenes funkcionalitātes stiprināšanai" otrās kārtas īstenošanas noteikumi"" (26-TA-1441)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punktā samazināt kopējo attiecināmo finansējumu par finansējuma atlikumu 65 688 euro (</w:t>
            </w:r>
            <w:r w:rsidR="00000000" w:rsidRPr="00000000" w:rsidDel="00000000">
              <w:rPr>
                <w:b w:val="1"/>
                <w:rtl w:val="0"/>
              </w:rPr>
              <w:t xml:space="preserve">tai skaitā 55 835 euro ESF Plus</w:t>
            </w:r>
            <w:r w:rsidR="00000000" w:rsidRPr="00000000" w:rsidDel="00000000">
              <w:rPr>
                <w:rtl w:val="0"/>
              </w:rPr>
              <w:t xml:space="preserve"> un </w:t>
            </w:r>
            <w:r w:rsidR="00000000" w:rsidRPr="00000000" w:rsidDel="00000000">
              <w:rPr>
                <w:b w:val="1"/>
                <w:rtl w:val="0"/>
              </w:rPr>
              <w:t xml:space="preserve">9 853 euro valsts budžeta finansējums</w:t>
            </w:r>
            <w:r w:rsidR="00000000" w:rsidRPr="00000000" w:rsidDel="00000000">
              <w:rPr>
                <w:rtl w:val="0"/>
              </w:rPr>
              <w:t xml:space="preserve">). Attiecīgi 4.3.6.4. pasākuma finansējums ir 1 440 949 euro, tai skaitā ESF Plus finansējums – 1 224 806 euro un valsts budžeta līdzfinansējums – 216 143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15.07.2026. e-pasts par ESF Plus 905 835 euro pārdali uz 4.3.3.3.pasākumu no: 1) 4.3.6.4.pasākuma 2.k. 55 835 euro un 2) 4.3.3.5.pasākuma 850 000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pieejamais kopējais attiecināmais finansējums ir 17 865 68</w:t>
            </w:r>
            <w:r w:rsidR="00000000" w:rsidRPr="00000000" w:rsidDel="00000000">
              <w:rPr>
                <w:b w:val="1"/>
                <w:rtl w:val="0"/>
              </w:rPr>
              <w:t xml:space="preserve">9 </w:t>
            </w:r>
            <w:r w:rsidR="00000000" w:rsidRPr="00000000" w:rsidDel="00000000">
              <w:rPr>
                <w:rtl w:val="0"/>
              </w:rPr>
              <w:t xml:space="preserve">euro, tai skaitā ESF+ finansējums – 15 185 83</w:t>
            </w:r>
            <w:r w:rsidR="00000000" w:rsidRPr="00000000" w:rsidDel="00000000">
              <w:rPr>
                <w:b w:val="1"/>
                <w:rtl w:val="0"/>
              </w:rPr>
              <w:t xml:space="preserve">5</w:t>
            </w:r>
            <w:r w:rsidR="00000000" w:rsidRPr="00000000" w:rsidDel="00000000">
              <w:rPr>
                <w:rtl w:val="0"/>
              </w:rPr>
              <w:t xml:space="preserve"> euro un valsts budžeta līdzfinansējums – 2 679 854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Pasākumam pieejamais kopējais attiecināmais finansējums ir 17 865 688 </w:t>
            </w:r>
            <w:r w:rsidR="00000000" w:rsidRPr="00000000" w:rsidDel="00000000">
              <w:rPr>
                <w:i w:val="1"/>
                <w:rtl w:val="0"/>
              </w:rPr>
              <w:t xml:space="preserve">euro</w:t>
            </w:r>
            <w:r w:rsidR="00000000" w:rsidRPr="00000000" w:rsidDel="00000000">
              <w:rPr>
                <w:rtl w:val="0"/>
              </w:rPr>
              <w:t xml:space="preserve">, tai skaitā ESF+ finansējums – 15 185 834 </w:t>
            </w:r>
            <w:r w:rsidR="00000000" w:rsidRPr="00000000" w:rsidDel="00000000">
              <w:rPr>
                <w:i w:val="1"/>
                <w:rtl w:val="0"/>
              </w:rPr>
              <w:t xml:space="preserve">euro </w:t>
            </w:r>
            <w:r w:rsidR="00000000" w:rsidRPr="00000000" w:rsidDel="00000000">
              <w:rPr>
                <w:rtl w:val="0"/>
              </w:rPr>
              <w:t xml:space="preserve">un valsts budžeta līdzfinansējums – 2 679 854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Labklājības ministrijai virzīt priekšlikumus par finansējuma pārdalēm izskatīšanai un lēmuma pieņemšanai nākošajā Eiropas Savienības fondu tematiskās komitejas 2026. gada sēdē. Attiecīgi jautājums par noteikumu projekta (26-TA-971) turpmāku saskaņošanu ir izskatāms pēc Eiropas Savienības fondu tematiskās komitejas lēmuma pieņemšanas par minētajām finansējuma pārdalēm.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alternatīvo risinājumu aprakstā tiek norādīts: "4.3.3.3. pasākumu reglamentējošiem MK noteikumu Nr. 818 nosacījumiem ir jābūt atbilstošiem programmā noteiktajam. Arī attiecībā uz ārvalstu komandējumu nepieciešamību, MK noteikumu precizēšanu atbilstoši regulas  2021/1060 57. panta nosacījumiem un kompensāciju izmaksas sociālajiem uzņēmumiem alternatīvi risinājumi nav iespējami, to nepieciešamības pamatojums ir sniegts anotācijas 1.3. sadaļā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4.3.3.3. pasākuma ietvaros atbalsts netiek piešķirts saskaņā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57. pantu, lūdzu precizēt anotācijā ietverto informāciju, svītrojot minēto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detalizētu izvērtējumu par ierosināto grozījumu ietekmi arī uz projekta atbalsta saņēmējiem/gala labuma guvējiem, ņemot vērā, ka Ministru kabineta noteikumu grozījumu projekts ir iesniegts izskatīšanai pēc projektu iesniegumu atlases kārtas izsludināšanas (atlase 29.01.2024. - 15.03.2024., kas ir noslēgusies) un šobrīd 4.3.3.3. pasākuma ietvaros tiek īstenots Labklājības ministrijas projekts Nr.4.3.3.3/1/24/I/001 "Atbalsts sociālajai uzņēmējdarbībai". Savukārt konkurss atbalsts senioru skolu pasākumu īstenošanai izsludināts 27.03.2026., un pieteikumu iesniegšanas termiņš bija 10.05.2026.*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4.3.3.3.pasākuma"Atbalsts sociālajai uzņēmējdarbībai" (turpmāk – 4.3.3.3.pasākums)  projekts ir uzskatāms par </w:t>
            </w:r>
            <w:r w:rsidR="00000000" w:rsidRPr="00000000" w:rsidDel="00000000">
              <w:rPr>
                <w:u w:val="single"/>
                <w:rtl w:val="0"/>
              </w:rPr>
              <w:t xml:space="preserve">daudzpakāpju shēmas projektu</w:t>
            </w:r>
            <w:r w:rsidR="00000000" w:rsidRPr="00000000" w:rsidDel="00000000">
              <w:rPr>
                <w:rtl w:val="0"/>
              </w:rPr>
              <w:t xml:space="preserve">, jo </w:t>
            </w:r>
            <w:r w:rsidR="00000000" w:rsidRPr="00000000" w:rsidDel="00000000">
              <w:rPr>
                <w:b w:val="1"/>
                <w:rtl w:val="0"/>
              </w:rPr>
              <w:t xml:space="preserve">akciju sabiedrība "Attīstības finanšu institūcija Altum"</w:t>
            </w:r>
            <w:r w:rsidR="00000000" w:rsidRPr="00000000" w:rsidDel="00000000">
              <w:rPr>
                <w:rtl w:val="0"/>
              </w:rPr>
              <w:t xml:space="preserve"> nodod tālāk atbalstu sociālajiem uzņēmumiem (sabiedrības ar ierobežotu atbildību), savukārt atvasināta publisko tiesību juridiskā persona, kas atbilstoši Sabiedrības integrācijas fonda likumam veicina un nodod tālāk atbalstu sabiedrības integrāciju un atbalsta publiskā un nevalstiskā sektora (NVO) attīstības programmu un projektu īstenošanai, – </w:t>
            </w:r>
            <w:r w:rsidR="00000000" w:rsidRPr="00000000" w:rsidDel="00000000">
              <w:rPr>
                <w:b w:val="1"/>
                <w:rtl w:val="0"/>
              </w:rPr>
              <w:t xml:space="preserve">Sabiedrības integrācijas fonds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Gaidījumos, kad ierosinātajiem grozījumiem nav ietekmes, šai informācijai arī ir jābūt iekļautai anotācijā, lai nodrošinātu liecības, ka grozījumu ietekmes izvērtējums ir veikts un ir nodrošinātas audita liecības informācijas izsekojamībai.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*https://www.sif.gov.lv/lv/atbalsts-senioru-skolu-pasakumu-istenosanai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papildināt MK noteikumus Nr. 818 ar 22.</w:t>
            </w:r>
            <w:r w:rsidR="00000000" w:rsidRPr="00000000" w:rsidDel="00000000">
              <w:rPr>
                <w:vertAlign w:val="superscript"/>
                <w:rtl w:val="0"/>
              </w:rPr>
              <w:t xml:space="preserve">1</w:t>
            </w:r>
            <w:r w:rsidR="00000000" w:rsidRPr="00000000" w:rsidDel="00000000">
              <w:rPr>
                <w:rtl w:val="0"/>
              </w:rPr>
              <w:t xml:space="preserve"> punktu, tādējādi precizējot noteikumu 22. punkta normas, kā arī ar noteikumu projektu paredzētās izmaņas MK noteikumu Nr. 818 30.3.5. apakšpunktā, lūdzam aizpildīt anotācijas 2. sadaļu, skaidrojot noteikumu projekta ietekmi uz sociālajiem uzņēmumiem, senioru skolām,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 sadaļas “Tiesību akta projekta ietekme uz valsts budžetu un pašvaldību budžetiem” 5. punkta 5., 7., un 8. ailē norādītās izmaiņas, lūdzam attiecīgi aizpildīt  5.1.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Grudinska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4.1. sadaļā "Saistītie tiesību aktu projekti" minēto "</w:t>
            </w:r>
            <w:r w:rsidR="00000000" w:rsidRPr="00000000" w:rsidDel="00000000">
              <w:rPr>
                <w:i w:val="1"/>
                <w:rtl w:val="0"/>
              </w:rPr>
              <w:t xml:space="preserve">Grozījumi Ministru kabineta 2024. gada 2. jūlija noteikumos Nr. 431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4.3.3.5. pasākuma "Ilgāka un labāka darba mūža veicināšana" īstenošanas noteikumi" (</w:t>
            </w:r>
            <w:r w:rsidR="00000000" w:rsidRPr="00000000" w:rsidDel="00000000">
              <w:rPr>
                <w:b w:val="1"/>
                <w:i w:val="1"/>
                <w:rtl w:val="0"/>
              </w:rPr>
              <w:t xml:space="preserve">TA-26-1402</w:t>
            </w:r>
            <w:r w:rsidR="00000000" w:rsidRPr="00000000" w:rsidDel="00000000">
              <w:rPr>
                <w:i w:val="1"/>
                <w:rtl w:val="0"/>
              </w:rPr>
              <w:t xml:space="preserve">)</w:t>
            </w:r>
            <w:r w:rsidR="00000000" w:rsidRPr="00000000" w:rsidDel="00000000">
              <w:rPr>
                <w:rtl w:val="0"/>
              </w:rPr>
              <w:t xml:space="preserve">", jo Vienotajā tiesību aktu projektu (turpmāk - TAP) izstrādes un saskaņošanas portāla (TAP portāls) pēc šāda tiesību akta projekta ID to nav iespējams identificēt.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2023. gada 19. decembra noteikumos Nr. 818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un sociālās ekonomikas attīstībai"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protokollēmumu ar punktu par Labklājības ministrijas rīcību gadījumā, ja netiek saņemts pozitīvs Eiropas Komisijas lēmums par grozījumiem Eiropas Savienības Kohēzijas politikas programmā 2021.–2027. gadam attiecībā par finansējuma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Centrālai finanšu un līguma aģentūrai kā Eiropas Savienības fondu sadarbības iestādei veikt grozījumus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4.3.3.5. pasākuma "Ilgāka un labāka darba mūža veicināšana" projekta Nr. 4.3.3.5/1/24/I/001 "Atbalsts labākam un ilgākam darba mūžam" (turpmāk – projekts Nr. 4.3.3.5/1/24/I/001) 2025.gada 7. janvāra vienošanās par projekta īstenošanu, samazinot projektam pieejamo maksimālo kopējo attiecināmo finansējumu par 1 000 000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šo protokollēmuma punktu, jo attiecīgie vienošanās grozījumi jau ir veikti (skat. grozījumus Nr.3, spēkā ar 18.06.2026.), pamatojoties uz atbildīgās iestādes lūgumu.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Sekača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Labklājības ministrija sadarbībā ar Centrālo finanšu un līgumu aģentūru nodrošinās, ka finansējuma saņēmējs – VBTAI projektā uzņemas papildu līgumsaistības, palielinot pieejamo kopējo attiecināmo finansējumu pēc tam, kad ir veikti grozījumi MK noteikumos Nr. 487 "Eiropas Savienības kohēzijas politikas programmas 2021.–2027. gadam 4.3.6. specifiskā atbalsta mērķa "Veicināt nabadzības vai sociālās atstumtības riskam pakļauto cilvēku, tostarp vistrūcīgāko un bērnu, sociālo integrāciju" 4.3.6.4. pasākuma "Atbalsta instrumentu izstrāde un ieviešana ģimenes funkcionalitātes stiprināšanai" otrās kārtas īstenošanas noteikumi" par 4.3.6.4. pasākuma otrās kārtas īstenošanu (indikatīvi 2022. gada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neietekmē (nemaina) darbības programmas 9. prioritārā virziena "Sociālā iekļaušana un nabadzības apkarošana" kopējo pieejamo maksimālo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finansējuma saņēmēju, aizstājot VBTAI ar LM.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Sekača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Labklājības ministrija sadarbībā ar Centrālo finanšu un līgumu aģentūru nodrošinās, ka finansējuma saņēmējs – VBTAI projektā uzņemas papildu līgumsaistības, palielinot pieejamo kopējo attiecināmo finansējumu pēc tam, kad ir veikti grozījumi MK noteikumos Nr. 487 "Eiropas Savienības kohēzijas politikas programmas 2021.–2027. gadam 4.3.6. specifiskā atbalsta mērķa "Veicināt nabadzības vai sociālās atstumtības riskam pakļauto cilvēku, tostarp vistrūcīgāko un bērnu, sociālo integrāciju" 4.3.6.4. pasākuma "Atbalsta instrumentu izstrāde un ieviešana ģimenes funkcionalitātes stiprināšanai" otrās kārtas īstenošanas noteikumi" par 4.3.6.4. pasākuma otrās kārtas īstenošanu (indikatīvi 2022. gada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neietekmē (nemaina) darbības programmas 9. prioritārā virziena "Sociālā iekļaušana un nabadzības apkarošana" kopējo pieejamo maksimālo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vārdus “indikatīvi 2022. gada janvārī”, ņemot vērā, ka grozījumi 4.3.6.4.pasākuma otrās kārtas īstenošanas noteikumos ir saskaņoti un apstiprināti MK 11.08.2026. sēdē.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Sekača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Pasākumam pieejamais kopējais attiecināmais finansējums ir 17 865 688 </w:t>
            </w:r>
            <w:r w:rsidR="00000000" w:rsidRPr="00000000" w:rsidDel="00000000">
              <w:rPr>
                <w:i w:val="1"/>
                <w:rtl w:val="0"/>
              </w:rPr>
              <w:t xml:space="preserve">euro</w:t>
            </w:r>
            <w:r w:rsidR="00000000" w:rsidRPr="00000000" w:rsidDel="00000000">
              <w:rPr>
                <w:rtl w:val="0"/>
              </w:rPr>
              <w:t xml:space="preserve">, tai skaitā ESF+ finansējums – 15 185 834 </w:t>
            </w:r>
            <w:r w:rsidR="00000000" w:rsidRPr="00000000" w:rsidDel="00000000">
              <w:rPr>
                <w:i w:val="1"/>
                <w:rtl w:val="0"/>
              </w:rPr>
              <w:t xml:space="preserve">euro </w:t>
            </w:r>
            <w:r w:rsidR="00000000" w:rsidRPr="00000000" w:rsidDel="00000000">
              <w:rPr>
                <w:rtl w:val="0"/>
              </w:rPr>
              <w:t xml:space="preserve">un valsts budžeta līdzfinansējums – 2 679 854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ierosinātie noteikumu projekta un Programmas grozījumi Nr.6 skar finansējuma apmēru, aicinām iesniegt Finanšu ministrijā precizētu 4.3.3.SAM un 4.3.6.SAM  rādītāju metodoloģijas aprakstu (rādītāju pasi).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15.4.2.</w:t>
            </w:r>
            <w:r w:rsidR="00000000" w:rsidRPr="00000000" w:rsidDel="00000000">
              <w:rPr>
                <w:vertAlign w:val="superscript"/>
                <w:rtl w:val="0"/>
              </w:rPr>
              <w:t xml:space="preserve">1</w:t>
            </w:r>
            <w:r w:rsidR="00000000" w:rsidRPr="00000000" w:rsidDel="00000000">
              <w:rPr>
                <w:rtl w:val="0"/>
              </w:rPr>
              <w:t xml:space="preserve"> ārvalstu komandējumu izmaksas finansējuma saņēmēja projekta vadītājam un projekta īstenošanas personālam šo noteikumu </w:t>
            </w:r>
            <w:r w:rsidR="00000000" w:rsidRPr="00000000" w:rsidDel="00000000">
              <w:rPr>
                <w:rtl w:val="0"/>
              </w:rPr>
              <w:t xml:space="preserve">13.3. </w:t>
            </w:r>
            <w:r w:rsidR="00000000" w:rsidRPr="00000000" w:rsidDel="00000000">
              <w:rPr>
                <w:rtl w:val="0"/>
              </w:rPr>
              <w:t xml:space="preserve">apakšpunktā</w:t>
            </w:r>
            <w:r w:rsidR="00000000" w:rsidRPr="00000000" w:rsidDel="00000000">
              <w:rPr>
                <w:rtl w:val="0"/>
              </w:rPr>
              <w:t xml:space="preserve"> minētās atbalstāmās darbības īstenošanai. Ārvalstu komandējumu izmaksas aprēķina un atlīdzina saskaņā ar normatīvajiem aktiem, kas nosaka kārtību, kādā atlīdzināmi ar komandējumiem saistītie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ārvalstu komandējumu izmaksām ir jābūt pamatotām, lietderīgām un efektīvām, kā arī pilnībā atbilstošām projektā izvirzītajam mērķim, kā arī tiešā veidā saistītām ar 4.3.3.3.pasākuma rezultātu sasniegšanu. Anotācijā būtu iekļaujam skaidrojoša informācija, kur (uz kādām valstīm) plānots doties, kāda būs pievienotā vērtība, minot konkrētus ārvalstu labās prakses piemērus, kompetences, un kāda tieši pieredze tiks gūta.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pastāv arī alternatīvas iespējas ārpus 4.3.3.3.pasākuma, kādās var apzināt citu Eiropas Savienības dalībvalstu labo praksi un iepazītos ar citu valstu pieredzi, vienlaikus sedzot šo braucienu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30.3.6. šo noteikumu </w:t>
            </w:r>
            <w:r w:rsidR="00000000" w:rsidRPr="00000000" w:rsidDel="00000000">
              <w:rPr>
                <w:rtl w:val="0"/>
              </w:rPr>
              <w:t xml:space="preserve">30.3.5. </w:t>
            </w:r>
            <w:r w:rsidR="00000000" w:rsidRPr="00000000" w:rsidDel="00000000">
              <w:rPr>
                <w:rtl w:val="0"/>
              </w:rPr>
              <w:t xml:space="preserve">apakšpunktā</w:t>
            </w:r>
            <w:r w:rsidR="00000000" w:rsidRPr="00000000" w:rsidDel="00000000">
              <w:rPr>
                <w:rtl w:val="0"/>
              </w:rPr>
              <w:t xml:space="preserve"> minēto atgūto finanšu atbalstu var izmantot šo noteikumu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minētās atbalstāmās darbības īstenošanai, veicot atgūtā un atkārtoti izmantotā finanšu atbalsta uzskaiti. Atgūto finanšu atbalstu, kas nav atkārtoti izmantots šo noteikumu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minētās atbalstāmās darbības īstenošanai, atmaksā finansējuma saņēmējam.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punkts paredz grozīt MK noteikumu Nr.818 30.3.6. apakšpunktu, papildinot to ar teikumu: "Atgūto finanšu atbalstu, kas nav atkārtoti izmantots šo noteikumu 13.1. apakšpunktā minētās atbalstāmās darbības īstenošanai, atmaksā finansējuma saņēmējam". Tādējādi konkrētajā regulējumā tiek norādīts vien uz darbību, ko veic ar atgūto finanšu atbalstu, taču nav norādes par termiņu, kādā atgūtais finanšu atbalsts būtu atmaksājams finansējuma saņēmējam. Lūdzam izvērtēt iespēju papildināt noteikumu projekta 11. punktu, paredzot grozītajā MK noteikumu Nr.818 30.3.6. apakšpunktā iekļaut konkrētu termiņu, līdz kuram finanšu atbalsts ir atmaksājams.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26-TA-971</w:t>
    </w:r>
    <w:r>
      <w:br/>
    </w:r>
    <w:r w:rsidR="00000000" w:rsidRPr="00000000" w:rsidDel="00000000">
      <w:rPr>
        <w:rtl w:val="0"/>
      </w:rPr>
      <w:t xml:space="preserve">Izdrukāts 17.08.2026. 15.22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26-TA-971</w:t>
    </w:r>
    <w:r>
      <w:br/>
    </w:r>
    <w:r w:rsidR="00000000" w:rsidRPr="00000000" w:rsidDel="00000000">
      <w:rPr>
        <w:rtl w:val="0"/>
      </w:rPr>
      <w:t xml:space="preserve">Izdrukāts 17.08.2026. 15.22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Atzinumi_26-TA-971.docx</dc:title>
</cp:coreProperties>
</file>

<file path=docProps/custom.xml><?xml version="1.0" encoding="utf-8"?>
<Properties xmlns="http://schemas.openxmlformats.org/officeDocument/2006/custom-properties" xmlns:vt="http://schemas.openxmlformats.org/officeDocument/2006/docPropsVTypes"/>
</file>