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interešu konflikta novēršanu valsts amatpersonu darbībā””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25.08.2023.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25.08.2023.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