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1.3. sadaļu, jo ārzemnieks studenta statusu iegūst tikai pēc imatrikulācijas studiju programmā, līdz ar to konsulārais dienests veic intervijas ar reflektantiem studijām Latvijas augstskolās vai koledžās.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20.07.2026. 15.25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20.07.2026. 15.25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Atzinumi_26-TA-1497.docx</dc:title>
</cp:coreProperties>
</file>

<file path=docProps/custom.xml><?xml version="1.0" encoding="utf-8"?>
<Properties xmlns="http://schemas.openxmlformats.org/officeDocument/2006/custom-properties" xmlns:vt="http://schemas.openxmlformats.org/officeDocument/2006/docPropsVTypes"/>
</file>