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2001. gada 28. augusta noteikumos Nr. 382 "Interešu izglītības programmu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Pašvaldības komisija ne mazāk kā 20 procentus no šo noteikumu 8. punktā un 8.</w:t>
            </w:r>
            <w:r w:rsidR="00000000" w:rsidRPr="00000000" w:rsidDel="00000000">
              <w:rPr>
                <w:vertAlign w:val="superscript"/>
                <w:rtl w:val="0"/>
              </w:rPr>
              <w:t xml:space="preserve">2</w:t>
            </w:r>
            <w:r w:rsidR="00000000" w:rsidRPr="00000000" w:rsidDel="00000000">
              <w:rPr>
                <w:rtl w:val="0"/>
              </w:rPr>
              <w:t xml:space="preserve">2. apakšpunktā minētās mērķdotācijas kopējā apmēra sadala zinātnes, tehnoloģiju, vides, inženierzinātņu un matemātikas interešu izglītības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uzliekot pienākumu pašvaldībām zinātnes, tehnoloģiju, vides, inženierzinātņu un matemātikas interešu izglītības programmām izlietot ne mazāk kā 20% no mērķdotācijas apmēra, tiks samazināts finansējuma apjoms citu jomu interešu izglītības programmām, kā rezultātā var tikt apdraudēta esošo interešu izglītības programmu īstenošanas turpināšana un ierobežota interešu izglītības pieejamība atbilstoši bērna interesēm. LIZDA norāda, ka zinātnes, tehnoloģiju, vides, inženierzinātņu un matemātikas interešu izglītības programmu attīstībai nepieciešams paredzēt papildus finansējumu, neatņemot finansējumu citām interešu izglītības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 šobrīd vispārējās izglītības iestādēs trūkst STEM priekšmetu pedagogu, pedagogi strādā vairāk kā vienu slodzi, slodze ir nesabalansēta (kontaktstundas pret pārējiem pienākumiem), kā rezultātā, nosakot noteiktu % mērķdotācijas zinātnes, tehnoloģiju, vides, inženierzinātņu un matemātikas interešu izglītības programmām, pastāv būtisks risks, ka interešu izglītībai STEM jomā nebūs iespējams nodrošināt pietiekamu skaitu attiecīgas kvalifikācijas pedagogus, lai varētu nodrošināt finansējuma atbilstošu izlietojumu. LIZDA lūdz izvērtēt un anotācijā norādīt, vai ir plāns, kā tiks nodrošināts pakāpenisks pedagogu skaita pieaugums, lai nodrošinātu pedagogu piesaisti zinātnes, tehnoloģiju, vides, inženierzinātņu un matemātikas interešu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izglītības programmu un valsts nozīmes interešu izglītības iestāžu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“Kritēriji un kārtība, kādā tiek piešķirts un anulēts valsts nozīmes interešu izglītības iestādes statuss” Ministru kabinetā netika apstiprināts. Lūdzam izvērtēt iespēju vienlaikus ar  finansēšanas kārtības izstrādi apstiprināt noteikumus, kas nosaka kritērijus valsts nozīmes interešu izglītības iestāžu statusa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23-TA-2260</w:t>
    </w:r>
    <w:r>
      <w:br/>
    </w:r>
    <w:r w:rsidR="00000000" w:rsidRPr="00000000" w:rsidDel="00000000">
      <w:rPr>
        <w:rtl w:val="0"/>
      </w:rPr>
      <w:t xml:space="preserve">Izdrukāts 30.11.2023. 17.46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23-TA-2260</w:t>
    </w:r>
    <w:r>
      <w:br/>
    </w:r>
    <w:r w:rsidR="00000000" w:rsidRPr="00000000" w:rsidDel="00000000">
      <w:rPr>
        <w:rtl w:val="0"/>
      </w:rPr>
      <w:t xml:space="preserve">Izdrukāts 30.11.2023. 17.46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Atzinumi_23-TA-2260.docx</dc:title>
</cp:coreProperties>
</file>

<file path=docProps/custom.xml><?xml version="1.0" encoding="utf-8"?>
<Properties xmlns="http://schemas.openxmlformats.org/officeDocument/2006/custom-properties" xmlns:vt="http://schemas.openxmlformats.org/officeDocument/2006/docPropsVTypes"/>
</file>