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janvāra noteikumos Nr. 34 "Noteikumi par piesārņojošo vielu emisiju ūdenī"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22-TA-1992)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w:t>
            </w:r>
            <w:r w:rsidR="00000000" w:rsidRPr="00000000" w:rsidDel="00000000">
              <w:rPr>
                <w:b w:val="1"/>
                <w:rtl w:val="0"/>
              </w:rPr>
              <w:t xml:space="preserve">Nepieciešamās analīzes veic laboratorijā, kura attiecīgajā jomā ir akreditēta atbilstoši normatīvajiem aktiem par atbilstības institūciju novērtēšanu, akreditāciju un uzraudzību (turpmāk – akreditēta laboratorija).</w:t>
            </w:r>
            <w:r w:rsidR="00000000" w:rsidRPr="00000000" w:rsidDel="00000000">
              <w:rPr>
                <w:rtl w:val="0"/>
              </w:rPr>
              <w:t xml:space="preserve"> </w:t>
            </w:r>
            <w:r w:rsidR="00000000" w:rsidRPr="00000000" w:rsidDel="00000000">
              <w:rPr>
                <w:b w:val="1"/>
                <w:rtl w:val="0"/>
              </w:rPr>
              <w:t xml:space="preserve">Sākotnējo sajaukšanās zonas aprēķinu veic, izmantojot aprēķina rīku, kurš pieejams dienesta tīmekļvietnē</w:t>
            </w:r>
            <w:r w:rsidR="00000000" w:rsidRPr="00000000" w:rsidDel="00000000">
              <w:rPr>
                <w:b w:val="1"/>
                <w:rtl w:val="0"/>
              </w:rPr>
              <w:t xml:space="preserve"> </w:t>
            </w:r>
            <w:r w:rsidR="00000000" w:rsidRPr="00000000" w:rsidDel="00000000">
              <w:rPr>
                <w:b w:val="1"/>
                <w:rtl w:val="0"/>
              </w:rPr>
              <w:t xml:space="preserve">(https://vvd.gov.lv/lv/vadlinijas-un-citi-riki-operatoriem);</w:t>
            </w:r>
            <w:r w:rsidR="00000000" w:rsidRPr="00000000" w:rsidDel="00000000">
              <w:rPr>
                <w:b w:val="1"/>
                <w:i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19.4.apakšpunktu, proti, lūdzam svītrot tā pēdējo teikumu. Informāciju par projekta “VVD reģionālo vides pārvalžu veiktspējas stiprināšana virszemes ūdeņu kvalitātes pārvaldībā” ietvaros izstrādātajām vadlīnijas sajaukšanās zonu virszemes ūdeņos noteikšanai, tai skaitā sajaukšanas zonas aprēķinu rīku un sajaukšanas zonas aprēķinu rīku izmantošanas vadlīnijām norādāma noteikumu projekta anotācijā (šī informācija šobrīd jau ietverta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w:t>
            </w:r>
            <w:r w:rsidR="00000000" w:rsidRPr="00000000" w:rsidDel="00000000">
              <w:rPr>
                <w:b w:val="1"/>
                <w:rtl w:val="0"/>
              </w:rPr>
              <w:t xml:space="preserve">operatora aprēķināto </w:t>
            </w:r>
            <w:r w:rsidR="00000000" w:rsidRPr="00000000" w:rsidDel="00000000">
              <w:rPr>
                <w:rtl w:val="0"/>
              </w:rPr>
              <w:t xml:space="preserve">sajaukšanās zonu virszemes ūdeņos lejpus prioritāro vielu vai bīstamo vielu punktveida izplūdes vietas atbilstoši nosacījumam, ka sajaukšanās zonā vienas vai vairāku šo noteikumu 1. vai 2. pielikumā minēto vielu koncentrācija drīkst pārsniegt ūdens aizsardzības normatīvajos aktos noteiktos vides kvalitātes normatīvus, ja tas neietekmē attiecīgā virszemes ūdensobjekta kvalitātes atbilstību minētajiem vides kvalitātes normatīviem ārpus sajaukšanās zonas </w:t>
            </w:r>
            <w:r w:rsidR="00000000" w:rsidRPr="00000000" w:rsidDel="00000000">
              <w:rPr>
                <w:b w:val="1"/>
                <w:rtl w:val="0"/>
              </w:rPr>
              <w:t xml:space="preserve">atbilstoši šo noteikumu 20.6.</w:t>
            </w:r>
            <w:r w:rsidR="00000000" w:rsidRPr="00000000" w:rsidDel="00000000">
              <w:rPr>
                <w:rtl w:val="0"/>
              </w:rPr>
              <w:t xml:space="preserve"> </w:t>
            </w:r>
            <w:r w:rsidR="00000000" w:rsidRPr="00000000" w:rsidDel="00000000">
              <w:rPr>
                <w:b w:val="1"/>
                <w:rtl w:val="0"/>
              </w:rPr>
              <w:t xml:space="preserve">apakšpunkta nosacījumam.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redakcionālo precizēt 20.</w:t>
            </w:r>
            <w:r w:rsidR="00000000" w:rsidRPr="00000000" w:rsidDel="00000000">
              <w:rPr>
                <w:vertAlign w:val="superscript"/>
                <w:rtl w:val="0"/>
              </w:rPr>
              <w:t xml:space="preserve">1</w:t>
            </w:r>
            <w:r w:rsidR="00000000" w:rsidRPr="00000000" w:rsidDel="00000000">
              <w:rPr>
                <w:rtl w:val="0"/>
              </w:rPr>
              <w:t xml:space="preserve">punktu, jo šobrīd no tā izrietošais tiesiskais regulējums ir neskaidrs. Aicinām tiesību normu veidošanā ievērot Ministru kabineta 2009. gada 3. februāra noteikumu Nr. 108 "Normatīvo aktu projektu sagatavošanas noteikumi" 2. punkta prasības. Piemēram, ierosinām normas tekstu sadalīt divos teikumos, pirmajā no tiem nosakot, ka sajaukšanās zonā attiecīgo bīstamo vielu koncentrācija drīkst pārsniegt ūdens aizsardzības normatīvajos aktos noteiktos vides kvalitātes normatīvus, ja (..), savukārt otrajā teikumā noteikt, ka dienests uzrauga/monitorē šos bīstamo vielu koncentrācijas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svītrot atsauci uz noteikumu projekta 20.6.apakšpunktu, jo tajā noteiktas nevis ūdensobjekta kvalitātes prasības, bet gan dienesta izsniegtās atļaujas satura obligātie elementi, vai precizēt to, piemēram, atsaucoties uz </w:t>
            </w:r>
            <w:r w:rsidR="00000000" w:rsidRPr="00000000" w:rsidDel="00000000">
              <w:rPr>
                <w:u w:val="single"/>
                <w:rtl w:val="0"/>
              </w:rPr>
              <w:t xml:space="preserve">atļaujas </w:t>
            </w:r>
            <w:r w:rsidR="00000000" w:rsidRPr="00000000" w:rsidDel="00000000">
              <w:rPr>
                <w:rtl w:val="0"/>
              </w:rPr>
              <w:t xml:space="preserve">noteikumiem, kas tajā noteikti atbilstoši notiekumu 20.6.apakšpunktam. Minētais attiecas arī uz citām noteikumu projekta normām, kuras atsaucas uz 20.punkta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Dienests izvērtē operatora iesniegto informāciju par notekūdeņu monitoringa rezultātiem, veikto sākotnējo sajaukšanās zonas aprēķinu, un gadījumā, ja atļaujā ir nepieciešams izvirzīt vai pārskatīt prasības prioritāro vielu vai bīstamo vielu emisijas novadīšanai, samazināšanai vai novēršanai, pieņem lēmumu par nepieciešamību pārskatīt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secināms, ka šobrīd saskaņā ar likums "Par piesārņojumu" 32.panta  trešo daļu dienestam pastāv plašas, likumā noteiktas iespējas pārskatīt atļaujas izsniegšanu vai atļaujas nosacījumus, tai skaitā, bet ne tikai: ja ir saņemta informācija par piesārņojuma negatīvo ietekmi uz cilvēku veselību vai vidi, ir pārsniegti vides kvalitātes normatīvu robežlielumi; ja saskaņā ar valsts institūciju atzinumu procesa drošības garantēšanai ir nepieciešams lietot citu tehnoloģiju; </w:t>
            </w:r>
            <w:r w:rsidR="00000000" w:rsidRPr="00000000" w:rsidDel="00000000">
              <w:rPr>
                <w:u w:val="single"/>
                <w:rtl w:val="0"/>
              </w:rPr>
              <w:t xml:space="preserve">ja tas paredzēts atļaujas nosacījumos</w:t>
            </w:r>
            <w:r w:rsidR="00000000" w:rsidRPr="00000000" w:rsidDel="00000000">
              <w:rPr>
                <w:rtl w:val="0"/>
              </w:rPr>
              <w:t xml:space="preserve">; ja iekārtas radītais piesārņojums ir tik būtisks, ka atļaujas nosacījumus vai tajā noteiktos emisijas limitus nepieciešams pārskatīt vai noteikt atļaujā jaunus emisijas limitus.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skaidra 20</w:t>
            </w:r>
            <w:r w:rsidR="00000000" w:rsidRPr="00000000" w:rsidDel="00000000">
              <w:rPr>
                <w:vertAlign w:val="superscript"/>
                <w:rtl w:val="0"/>
              </w:rPr>
              <w:t xml:space="preserve">4</w:t>
            </w:r>
            <w:r w:rsidR="00000000" w:rsidRPr="00000000" w:rsidDel="00000000">
              <w:rPr>
                <w:rtl w:val="0"/>
              </w:rPr>
              <w:t xml:space="preserve">.punkta nepieciešamība, turklāt pašreizējā redakcijā tas neatbilst minētajai likuma normai. Vēršam uzmanību arī uz to, ka norma šobrīd neparedz nekādus kritērijus šādai pārskatīšanai (piemēram, ja ir pārsniegta piesārņojošo vielu koncentrācija vai tamlīdzīgi). Aicinām 20.</w:t>
            </w:r>
            <w:r w:rsidR="00000000" w:rsidRPr="00000000" w:rsidDel="00000000">
              <w:rPr>
                <w:vertAlign w:val="superscript"/>
                <w:rtl w:val="0"/>
              </w:rPr>
              <w:t xml:space="preserve">4</w:t>
            </w:r>
            <w:r w:rsidR="00000000" w:rsidRPr="00000000" w:rsidDel="00000000">
              <w:rPr>
                <w:rtl w:val="0"/>
              </w:rPr>
              <w:t xml:space="preserve">punktu svītrot un, ja nepieciešams, papildināt noteikumu 20.punktu, paredzot, ka atļaujā dienests var ietvert īpašus nosacījumus par atļaujas pārskatīšanu.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13.12.2022.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13.12.2022.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Atzinumi_22-TA-1992.docx</dc:title>
</cp:coreProperties>
</file>

<file path=docProps/custom.xml><?xml version="1.0" encoding="utf-8"?>
<Properties xmlns="http://schemas.openxmlformats.org/officeDocument/2006/custom-properties" xmlns:vt="http://schemas.openxmlformats.org/officeDocument/2006/docPropsVTypes"/>
</file>