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Energokopienu reģistrēšanas un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Elektroenerģijas tirgus likuma 37.</w:t>
            </w:r>
            <w:r w:rsidR="00000000" w:rsidRPr="00000000" w:rsidDel="00000000">
              <w:rPr>
                <w:vertAlign w:val="superscript"/>
                <w:rtl w:val="0"/>
              </w:rPr>
              <w:t xml:space="preserve">6</w:t>
            </w:r>
            <w:r w:rsidR="00000000" w:rsidRPr="00000000" w:rsidDel="00000000">
              <w:rPr>
                <w:rtl w:val="0"/>
              </w:rPr>
              <w:t xml:space="preserve"> panta desmito daļu, 37.</w:t>
            </w:r>
            <w:r w:rsidR="00000000" w:rsidRPr="00000000" w:rsidDel="00000000">
              <w:rPr>
                <w:vertAlign w:val="superscript"/>
                <w:rtl w:val="0"/>
              </w:rPr>
              <w:t xml:space="preserve">8 </w:t>
            </w:r>
            <w:r w:rsidR="00000000" w:rsidRPr="00000000" w:rsidDel="00000000">
              <w:rPr>
                <w:rtl w:val="0"/>
              </w:rPr>
              <w:t xml:space="preserve">panta sesto daļu, Enerģētikas likuma 17.</w:t>
            </w:r>
            <w:r w:rsidR="00000000" w:rsidRPr="00000000" w:rsidDel="00000000">
              <w:rPr>
                <w:vertAlign w:val="superscript"/>
                <w:rtl w:val="0"/>
              </w:rPr>
              <w:t xml:space="preserve">1</w:t>
            </w:r>
            <w:r w:rsidR="00000000" w:rsidRPr="00000000" w:rsidDel="00000000">
              <w:rPr>
                <w:rtl w:val="0"/>
              </w:rPr>
              <w:t xml:space="preserve"> panta vienpadsmito un 17.</w:t>
            </w:r>
            <w:r w:rsidR="00000000" w:rsidRPr="00000000" w:rsidDel="00000000">
              <w:rPr>
                <w:vertAlign w:val="superscript"/>
                <w:rtl w:val="0"/>
              </w:rPr>
              <w:t xml:space="preserve">2</w:t>
            </w:r>
            <w:r w:rsidR="00000000" w:rsidRPr="00000000" w:rsidDel="00000000">
              <w:rPr>
                <w:rtl w:val="0"/>
              </w:rPr>
              <w:t xml:space="preserve"> panta trešo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Klimata un enerģētikas ministrijas precizētais Ministru kabineta noteikumu projekts “Energokopienu reģistrēšanas un darbības noteikumi” (turpmāk – projekts) un par to izsakām šādu iebildumu un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 projekta nosaukuma esošajā norādē, uz kāda likuma pamata noteikumu projekts sagatavots, ir iekļauts jauns pilnvarojums – Elektroenerģijas tirgus likuma 37.</w:t>
            </w:r>
            <w:r w:rsidR="00000000" w:rsidRPr="00000000" w:rsidDel="00000000">
              <w:rPr>
                <w:vertAlign w:val="superscript"/>
                <w:rtl w:val="0"/>
              </w:rPr>
              <w:t xml:space="preserve">6</w:t>
            </w:r>
            <w:r w:rsidR="00000000" w:rsidRPr="00000000" w:rsidDel="00000000">
              <w:rPr>
                <w:rtl w:val="0"/>
              </w:rPr>
              <w:t xml:space="preserve"> panta desmitā daļa. Piedāvājam minēto likuma normas norādes nepieciešamību izvērtēt un to svītrot vai arī projekta anotācijā sniegt izvērstu sistēmisku skaidrojumu par šāda aktīvā lietotāja regulējuma nepieciešamību projektā un šāda regulējuma atšķirību no Ministru kabineta 2023. gada 7. novembra noteikumos Nr.635 “Elektroenerģijas tirdzniecības un lietošanas noteikumi”, kas arī izdoti atbilstoši Elektroenerģijas tirgus likuma 37.</w:t>
            </w:r>
            <w:r w:rsidR="00000000" w:rsidRPr="00000000" w:rsidDel="00000000">
              <w:rPr>
                <w:vertAlign w:val="superscript"/>
                <w:rtl w:val="0"/>
              </w:rPr>
              <w:t xml:space="preserve">6</w:t>
            </w:r>
            <w:r w:rsidR="00000000" w:rsidRPr="00000000" w:rsidDel="00000000">
              <w:rPr>
                <w:rtl w:val="0"/>
              </w:rPr>
              <w:t xml:space="preserve"> panta desmitajai daļai, esošā regulējuma. Vēršam uzmanību, ka nebūtu pieļaujams, ka dažādos Ministru kabineta noteikumos tiek veidots dublējošs regulējums. Ja šāds regulējums projektā nepieciešams, tad saskaņā ar Ministru kabineta 2009. gada 3. februāra noteikumu Nr.108 “Normatīvo aktu projektu sagatavošanas noteikumi” 100.2. apakšpunktu projekta 1. punktu nepieciešams papildināt ar jaunu apakšpunktu, kas būtu izteikts atbilstoši Elektroenerģijas tirgus likuma 37.</w:t>
            </w:r>
            <w:r w:rsidR="00000000" w:rsidRPr="00000000" w:rsidDel="00000000">
              <w:rPr>
                <w:vertAlign w:val="superscript"/>
                <w:rtl w:val="0"/>
              </w:rPr>
              <w:t xml:space="preserve">6</w:t>
            </w:r>
            <w:r w:rsidR="00000000" w:rsidRPr="00000000" w:rsidDel="00000000">
              <w:rPr>
                <w:rtl w:val="0"/>
              </w:rPr>
              <w:t xml:space="preserve"> panta desmitajā daļā noteiktajam pilnvarojumam, jo šobrīd minētais pilnvarojums projekta 1. punktā nav iekļauts. Attiecīgi nepieciešams izvērtēt projektā esošo regulējumu un nepieciešamības gadījumā piedāvājam to papildināt ar pilnvarojumā paredzēto aktīvā lietotāja saražotās elektroenerģijas pārpalikuma noteikšanas un izmantošanas kārtību un to visu skaidrot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noteikumu projektu kontekstā ar iepriekš izteikto priekšlikumu "</w:t>
            </w:r>
            <w:r w:rsidR="00000000" w:rsidRPr="00000000" w:rsidDel="00000000">
              <w:rPr>
                <w:i w:val="1"/>
                <w:rtl w:val="0"/>
              </w:rPr>
              <w:t xml:space="preserve">attiecībā uz tabulā norādīto, ka Direktīvas 2019/944 31. panta 2. punkts ir pārņemts projekta 28. punktā, lūdzam izvērtēt un precizēt tabulu vai sniegt izvērstāku skaidrojumu par minētās direktīvas normas saistību ar projekta 28. punktu. Tabulā pie attiecīgās vienības ietverts skaidrojums: "Noteikumu projekts paredz iespēju sadales tīklam pieprasīt energokopienai papildus maksājuma par sadales sistēmas administrēšanu." Taču projekta 28. punkts tādu regulējumu neparedz</w:t>
            </w:r>
            <w:r w:rsidR="00000000" w:rsidRPr="00000000" w:rsidDel="00000000">
              <w:rPr>
                <w:rtl w:val="0"/>
              </w:rPr>
              <w:t xml:space="preserve">". Vēršam uzmanību, ka, pamatojoties uz izziņā sniegto informāciju, minētās tiesību norma nav iekļauta aktuālajā noteikumu projekta versijā, lai gan noteikumu projektā pastāv 28. punkts kā tāds. Attiecīgi secināms, ka anotācijas 5.4. apakšsadaļas 1. tabulā norādīta iespējami neprecīza informācija un tabula nav aktualizēta līdz ar iepriekš veiktajiem precizējumiem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arī atkārtoti aicinām izvērstāk skaidrot, no kuras Eiropas Parlamenta un Padomes 2019. gada 5. jūnija direktīvas (ES) 2019/944 par kopīgiem noteikumiem attiecībā uz elektroenerģijas iekšējo tirgu un ar ko groza Direktīvu 2012/27/ES (pārstrādāta redakcija) (turpmāk - Direktīva 2019/944) prasības (vai regulējuma kopumā) izriet anotācijā minētais, ka "</w:t>
            </w:r>
            <w:r w:rsidR="00000000" w:rsidRPr="00000000" w:rsidDel="00000000">
              <w:rPr>
                <w:i w:val="1"/>
                <w:rtl w:val="0"/>
              </w:rPr>
              <w:t xml:space="preserve">kritēriji iedzīvotāju energokopienu teritoriālajai saistībai ar enerģijas ražošanas iekārtu ir katras dalībvalsts kompetencē</w:t>
            </w:r>
            <w:r w:rsidR="00000000" w:rsidRPr="00000000" w:rsidDel="00000000">
              <w:rPr>
                <w:rtl w:val="0"/>
              </w:rPr>
              <w:t xml:space="preserve">", tādējādi arī izvērstāk pamatojot noteikumu projekta 8. un 9. punktā ietverto prasību atbilstību direktīvā ietvertajam regulējumam. Ja gadījumā noteiktas stingrākas prasības, lūdzam sniegt attiecīgu pamatojumu tabulā. Atbilstoši izziņai skaidrojums ir norādīts anotācijas 5.4. apakšsadaļas 1. tabulas rīcības brīvības sadaļā, taču skaidrojumi vai to papildinājumi attiecībā uz noteikumu projekta konkrēto tiesību normu atbilstību Direktīvas 2019/944 prasībām vai skaidrojumi par to, ka "kritēriji iedzīvotāju energokopienu teritoriālajai saistībai ar enerģijas ražošanas iekārtu ir katras dalībvalsts kompetencē" nav konstatējami. Attiecīgi iesakām konkretizēt, izvērst skaidrojumus, nodrošinot to viennozīmīgu un skaidru izpratni tiesību normu adresātiem.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noteikumu projektā, ņemot vērā anotācijā ietvertos skaidrojumus, varētu būt pārņemtas arī vēl kādas šobrīd anotācijas 5.4. sadaļas 1. tabulā nenorādītas Direktīvas 2019/944 prasības, piemēram, 4. panta prasības (skat., piemēram: "</w:t>
            </w:r>
            <w:r w:rsidR="00000000" w:rsidRPr="00000000" w:rsidDel="00000000">
              <w:rPr>
                <w:i w:val="1"/>
                <w:rtl w:val="0"/>
              </w:rPr>
              <w:t xml:space="preserve">Direktīvas 2019/944 4. pants paredz to, ka dalībvalstis nodrošina, ka visi lietotāji var iegādāties elektroenerģiju no pašu izvēlētā piegādātāja, un nodrošina, ka visiem lietotājiem var vienlaicīgi būt vairāk nekā viens elektroenerģijas piegādes līgums, tāpēc nebūtu jāierobežo elektroenerģijas energokopienu biedri un aktīvie lietotāju, kas rīkojas kopīgi, elektroenerģijas tirgotāja izvēlē. Ņemot to vērā, noteikumu projekts paredz, ka </w:t>
            </w:r>
            <w:r w:rsidR="00000000" w:rsidRPr="00000000" w:rsidDel="00000000">
              <w:rPr>
                <w:rtl w:val="0"/>
              </w:rPr>
              <w:t xml:space="preserve">[..]"). Paralēli izziņā skaidrots, ka prasības pilnīgi pārņemtas ar Elektroenerģijas tirgus likuma 2.pantu un tās nav nepieciešamas norādīt konkrētajā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Direktīvas 2019/944 4. pants tomēr tiek pārņemts tikai Elektroenerģijas tirgus likuma 2. pantā, lūdzam precizēt anotācijas 1.3. apakšsadaļas skaidrojumu formulējumu, no kura maldīgi saprotams, ka Direktīvas 2019/944 4. pants tiek pārņemts arī ar noteikumu projektu. Taču, gadījumā, ja paralēli Direktīvas 2019/944 4. panta pārņemšanai Elektroenerģijas tirgus likuma 2. pantā tas kaut kādā mērā tiek pārņemts arī konkrētajā noteikumu projektā, lūdzam to izvērtēt un papildināt anotācijas 5.4. sadaļas 1.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5.4. apakšsadaļas 1. tabulu,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aizpildīta tabulas Direktīvas 2019/944 sadaļa. Proti, nepieciešams no Eiropas Parlamenta un Padomes 2018. gada 11. decembra Direktīvas (ES) 2018/2001 par no atjaunojamajiem energoresursiem iegūtas enerģijas izmantošanas veicināšanu (turpmāk - Direktīva 2018/2001) sadaļas pārvietot rindu "Direktīvas (ES) 2019/944 31. panta 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projektā veikti precizējumi, kas mainījuši tā vienību numerāciju, bet anotācijas 5.4. apakšsadaļas 1. tabulā numerācija palikusi nemainīga, piemēram, iepriekšējās noteikumu projekta redakcijas 5. punkts, aktuālajā redakcijā ir 7. punkts. Attiecīgi iesakām pārskatīt un precizēt numerāciju, nodrošinot korektu Eiropas Savienības tiesību normu pārņemšanas atspoguļojumu;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izziņā sniegtā skaidrojuma "</w:t>
            </w:r>
            <w:r w:rsidR="00000000" w:rsidRPr="00000000" w:rsidDel="00000000">
              <w:rPr>
                <w:i w:val="1"/>
                <w:rtl w:val="0"/>
              </w:rPr>
              <w:t xml:space="preserve">Noteikumu projekta 37. punktā noteiktais ar ekonomisko pamatotību saistītais ierobežojums ir atbilstošs 5. apakšpunkta "c" daļā iekļautajam nosacījumam, un attiecīgi nav uzskatāms par stingrāku, nekā to paredz Direktīvas 2018/2001</w:t>
            </w:r>
            <w:r w:rsidR="00000000" w:rsidRPr="00000000" w:rsidDel="00000000">
              <w:rPr>
                <w:rtl w:val="0"/>
              </w:rPr>
              <w:t xml:space="preserve">" un anotācijas 5.4. apakšsadaļas 1. tabulas "Cita informācija" sadaļas saprotams, ka noteikumu projekta 43. punktā (iepriekš 37. punkts) tiek pārņemts Direktīvas 2018/2001 24. panta 5. apakšpunkts, bet tas nav atspoguļots anotācijas 5.4. apakšsadaļas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12.10.2024. 20.28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12.10.2024. 20.28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Atzinumi_23-TA-691.docx</dc:title>
</cp:coreProperties>
</file>

<file path=docProps/custom.xml><?xml version="1.0" encoding="utf-8"?>
<Properties xmlns="http://schemas.openxmlformats.org/officeDocument/2006/custom-properties" xmlns:vt="http://schemas.openxmlformats.org/officeDocument/2006/docPropsVTypes"/>
</file>