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1.2.3. specifiskā atbalsta mērķa “Veicināt ilgtspējīgu izaugsmi, konkurētspēju un darba vietu radīšanu MVU, tostarp ar produktīvām investīcijām” 1.2.3.1. pasākuma “Atbalsts MVU inovatīvas uzņēmējdarbības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17.02.2023.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17.02.2023.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Atzinumi_22-TA-1353.docx</dc:title>
</cp:coreProperties>
</file>

<file path=docProps/custom.xml><?xml version="1.0" encoding="utf-8"?>
<Properties xmlns="http://schemas.openxmlformats.org/officeDocument/2006/custom-properties" xmlns:vt="http://schemas.openxmlformats.org/officeDocument/2006/docPropsVTypes"/>
</file>