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zvērināta revidenta  un zvērinātu revidentu komercsabiedrības profesionālās darbības civiltiesiskās atbildības apdrošināšanas kārtību un minimālo atbildības limitu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risinājuma aprakstā ietverts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tādā gadījumā, ja šī ieņēmumu no revīzijas pakalpojuma sniegšanas kopsumma iepriekšējā pārskata gadā pārsniedz Ministru kabineta noteikto summu, tad sāk darboties Likuma 42. panta otrās un trešās daļas prasība par minimālā limita summu – konkrētu ciparu (zvērinātiem revidentiem - 42 700 </w:t>
            </w:r>
            <w:r w:rsidR="00000000" w:rsidRPr="00000000" w:rsidDel="00000000">
              <w:rPr>
                <w:i w:val="1"/>
                <w:rtl w:val="0"/>
              </w:rPr>
              <w:t xml:space="preserve">euro </w:t>
            </w:r>
            <w:r w:rsidR="00000000" w:rsidRPr="00000000" w:rsidDel="00000000">
              <w:rPr>
                <w:rtl w:val="0"/>
              </w:rPr>
              <w:t xml:space="preserve">gadā, bet zvērinātu revidentu komercsabiedrībām - 142 300 </w:t>
            </w:r>
            <w:r w:rsidR="00000000" w:rsidRPr="00000000" w:rsidDel="00000000">
              <w:rPr>
                <w:i w:val="1"/>
                <w:rtl w:val="0"/>
              </w:rPr>
              <w:t xml:space="preserve">euro</w:t>
            </w:r>
            <w:r w:rsidR="00000000" w:rsidRPr="00000000" w:rsidDel="00000000">
              <w:rPr>
                <w:rtl w:val="0"/>
              </w:rPr>
              <w:t xml:space="preserve"> gadā). Jāuzsver, ka tā ir minimālā summa un apdrošināšanas līgumā nav aizliegts paredzēt lielāku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šo skaidrojumu precizēt, jo tas rada neizpratni par minimālā limita piemērošanu. Minimālā limita summa ir būtisks kritērijs tieši gadījumos, ja faktiskie pakalpojumi sniegti </w:t>
            </w:r>
            <w:r w:rsidR="00000000" w:rsidRPr="00000000" w:rsidDel="00000000">
              <w:rPr>
                <w:u w:val="single"/>
                <w:rtl w:val="0"/>
              </w:rPr>
              <w:t xml:space="preserve">mazākā</w:t>
            </w:r>
            <w:r w:rsidR="00000000" w:rsidRPr="00000000" w:rsidDel="00000000">
              <w:rPr>
                <w:rtl w:val="0"/>
              </w:rPr>
              <w:t xml:space="preserve"> apmērā, jo tad ir jāapdrošina nevis faktiski saņemto pakalpojumu apmērā, bet gan Ministru kabineta noteiktajā minimālajā apmērā. Ja faktiskie pakalpojumi sniegti apmērā, kas pārsniedz minimālo limitu, tad jāapdrošina faktiski saņemto pakalpojumu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Kuprijanova (LB)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24-TA-656</w:t>
    </w:r>
    <w:r>
      <w:br/>
    </w:r>
    <w:r w:rsidR="00000000" w:rsidRPr="00000000" w:rsidDel="00000000">
      <w:rPr>
        <w:rtl w:val="0"/>
      </w:rPr>
      <w:t xml:space="preserve">Izdrukāts 17.04.2025.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24-TA-656</w:t>
    </w:r>
    <w:r>
      <w:br/>
    </w:r>
    <w:r w:rsidR="00000000" w:rsidRPr="00000000" w:rsidDel="00000000">
      <w:rPr>
        <w:rtl w:val="0"/>
      </w:rPr>
      <w:t xml:space="preserve">Izdrukāts 17.04.2025.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Atzinumi_24-TA-656.docx</dc:title>
</cp:coreProperties>
</file>

<file path=docProps/custom.xml><?xml version="1.0" encoding="utf-8"?>
<Properties xmlns="http://schemas.openxmlformats.org/officeDocument/2006/custom-properties" xmlns:vt="http://schemas.openxmlformats.org/officeDocument/2006/docPropsVTypes"/>
</file>