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12. decembra noteikumos Nr. 994 "Kārtība, kādā augstskolas un koledžas tiek finansētas no valsts budžeta līdzekļiem"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snieguma finansējums par rezultātiem pētniecībā balstītas augstākās izglītības nodrošināšanā un absolventu sagatavošanā augstskolām un koledžām, kura apmēru aprēķina, izmantojot šādu formulu:</w:t>
            </w:r>
            <w:r w:rsidR="00000000" w:rsidRPr="00000000" w:rsidDel="00000000">
              <w:rPr>
                <w:rtl w:val="0"/>
              </w:rPr>
              <w:t xml:space="preserve"> </w:t>
            </w:r>
            <w:r w:rsidR="00000000" w:rsidRPr="00000000" w:rsidDel="00000000">
              <w:rPr>
                <w:rtl w:val="0"/>
              </w:rPr>
              <w:t xml:space="preserve">,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Fz – augstākās izglītības institūcijai piešķiramo līdzekļu apmērs;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Fzda – finansējums apakšprogrammā 03.03.00 "Zinātniskās darbības attīstība augstskolās un koledžās" attiecīgajā kalendāra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Pz – augstākās izglītības institūcijā kā vadošie pētnieki, pētnieki un zinātniskie asistenti iepriekšējā gadā nodarbinātie maģistranti, doktoranti, kā arī pēdējo piecu gadu laikā doktora grādu ieguvušie jaunie zinātnieki pilna darba laika ekvivalenta (pilna darba laika ekvivalents – nodarbinātā kopējā nostrādāto stundu skaita (tai skaitā ikgadējā apmaksātā atvaļinājuma) attiecība pret kopējo darba stundu skaitu attiecīgajā finansēšanas periodā) izteiksmē;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∑Pz – pētniecībā (vadošais pētnieks, pētnieks un zinātniskais asistents) iepriekšējā gadā nodarbināto maģistrantu, doktorantu, kā arī pēdējo piecu gadu laikā doktora grādu ieguvušo jauno zinātnieku kopskaits augstākās izglītības institūcijās pilna darba laika ekvivalenta izteiksmē;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 – iepriekšējā gadā doktora grādu ieguvušo personu skaits augstākās izglītības institūcijā;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 – iepriekšējā gadā doktora grādu ieguvušo personu kopskaits augstākās izglītības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Sz – augstākās izglītības institūcijas īstenoto Eiropas Savienības Ietvarprogrammas pētniecības un attīstības projektu (atbilstoši Ekonomiskās sadarbības un attīstības organizācijas (OECD) publicētajā zinātnes statistikas metodoloģijas krājumā </w:t>
            </w:r>
            <w:r w:rsidR="00000000" w:rsidRPr="00000000" w:rsidDel="00000000">
              <w:rPr>
                <w:i w:val="1"/>
                <w:rtl w:val="0"/>
              </w:rPr>
              <w:t xml:space="preserve">Frascati Manual</w:t>
            </w:r>
            <w:r w:rsidR="00000000" w:rsidRPr="00000000" w:rsidDel="00000000">
              <w:rPr>
                <w:rtl w:val="0"/>
              </w:rPr>
              <w:t xml:space="preserve"> sniegtajai definīcijai (turpmāk – </w:t>
            </w:r>
            <w:r w:rsidR="00000000" w:rsidRPr="00000000" w:rsidDel="00000000">
              <w:rPr>
                <w:i w:val="1"/>
                <w:rtl w:val="0"/>
              </w:rPr>
              <w:t xml:space="preserve">Frascati Manual</w:t>
            </w:r>
            <w:r w:rsidR="00000000" w:rsidRPr="00000000" w:rsidDel="00000000">
              <w:rPr>
                <w:rtl w:val="0"/>
              </w:rPr>
              <w:t xml:space="preserve">)) ietvaros un citu starptautisku pētījumu projektu konkursos iepriekšējā gadā piesaistītais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∑Sz – augstākās izglītības institūciju īstenoto Eiropas Savienības Ietvarprogrammas pētniecības un attīstības projektu ietvaros un citu starptautisku pētījumu projektu (atbilstoši </w:t>
            </w:r>
            <w:r w:rsidR="00000000" w:rsidRPr="00000000" w:rsidDel="00000000">
              <w:rPr>
                <w:i w:val="1"/>
                <w:rtl w:val="0"/>
              </w:rPr>
              <w:t xml:space="preserve">Frascati Manual</w:t>
            </w:r>
            <w:r w:rsidR="00000000" w:rsidRPr="00000000" w:rsidDel="00000000">
              <w:rPr>
                <w:rtl w:val="0"/>
              </w:rPr>
              <w:t xml:space="preserve">) konkursos iepriekšējā gadā kopējais piesaistītais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 – augstākās izglītības institūcijas īstenoto pētniecības un attīstības līgumdarbu (tai skaitā pētniecības un attīstības līgumdarbu ar komersantiem, publiskām personām un citiem pasūtītājiem (piemēram, fiziskām personām, biedrībām, nodibinājumiem, pašvaldībām un to uzņēmumiem)) ietvaros (atbilstoši </w:t>
            </w:r>
            <w:r w:rsidR="00000000" w:rsidRPr="00000000" w:rsidDel="00000000">
              <w:rPr>
                <w:i w:val="1"/>
                <w:rtl w:val="0"/>
              </w:rPr>
              <w:t xml:space="preserve">Frascati Manual</w:t>
            </w:r>
            <w:r w:rsidR="00000000" w:rsidRPr="00000000" w:rsidDel="00000000">
              <w:rPr>
                <w:rtl w:val="0"/>
              </w:rPr>
              <w:t xml:space="preserve">) iepriekšējā gadā piesaistītais finansējums un ieņēmumi no intelektuālā īpašuma tiesību nodošanas;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 – augstākās izglītības institūciju īstenoto pētniecības un attīstības līgumdarbu (tai skaitā pētniecības un attīstības līgumdarbu ar komersantiem, publiskām personām un citiem pasūtītājiem (piemēram, fiziskām personām, biedrībām, nodibinājumiem, pašvaldībām un to uzņēmumiem)) ietvaros (atbilstoši </w:t>
            </w:r>
            <w:r w:rsidR="00000000" w:rsidRPr="00000000" w:rsidDel="00000000">
              <w:rPr>
                <w:i w:val="1"/>
                <w:rtl w:val="0"/>
              </w:rPr>
              <w:t xml:space="preserve">Frascati Manual</w:t>
            </w:r>
            <w:r w:rsidR="00000000" w:rsidRPr="00000000" w:rsidDel="00000000">
              <w:rPr>
                <w:rtl w:val="0"/>
              </w:rPr>
              <w:t xml:space="preserve">) iepriekšējā gadā kopējais piesaistītais finansējums un kopējie ieņēmumi no intelektuālā īpašuma tiesību nodošanas;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Mz – atbilstoši Saimniecisko darbību statistiskās klasifikācijas Eiropas Kopienā, 2. redakcijas (NACE 2.red.)kodiem 59, 74.10, 90.01, 90.02 un 90.03 augstākās izglītības institūcijas īstenoto radošo un māksliniecisko projektu (tai skaitā radošo un māksliniecisko līgumdarbu ar komersantiem, publiskām personām un citiem pasūtītājiem (piemēram, fiziskām personām, biedrībām, nodibinājumiem)) ietvaros iepriekšējā gadā piesaistītais finansējums un ieņēmumi no intelektuālā īpašuma tiesību nodošanas;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∑Mz – atbilstoši NACE 2.red.kodiem 59, 74.10, 90.01, 90.02 un 90.03 augstākās izglītības institūciju īstenoto radošo un māksliniecisko projektu (tai skaitā radošo un māksliniecisko līgumdarbu ar komersantiem, publiskām personām un citiem pasūtītājiem (piemēram, fiziskām personām, biedrībām, nodibinājumiem)) ietvaros iepriekšējā gadā kopējais piesaistītais finansējums un kopējie ieņēmumi no intelektuālā īpašuma tiesību nodošanas;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 atbilstoši absolventu monitoringā esošajiem datiem par pēdējiem diviem pieejamajiem absolvēšanas gadiem, Latvijā nodarbināto augstākās izglītības iestādes absolventu skaits jaunākajā pieejamajā taksācijas gadā, kas ir svērts, reizinot studējošo skaitu katrā tematiskajā jomā augstākās izglītības iestādē ar attiecīgās jomas minimālo koeficientu saskaņā ar šo noteikumu 1. pielikumu. Attiecīgās jomas absolvents tiek arī reizināts ar darba tirgus pierasījuma koeficientu (DTPK), ko nosaka atbilstoši sekojšai formulai - DTPK= Di/∑Di*2+1,kur Di – prognozētais darbaspēka iztrūkums konkrētajā augstākās izglītības jomā saskaņā ar jaunākajām pieejamām Ekonomikas ministrijas darba tirgus prognozēm par vēlāko pieejamo gadu, ∑Di – kopējais prognozētais darbaspēka iztrūkums visās augstākās izglītības jomās saskaņā ar jaunākajām pieejamām Ekonomikas ministrijas darba tirgus prognozēm par vēlāko pieejamo gadu.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 atbilstoši absolventu monitoringā esošajiem datiem par pēdējiem diviem pieejamajiem absolvēšanas gadiem, kopējais Latvijā nodarbināto augstākās izglītības iestāžu absolventu skaits jaunākajā pieejamajā taksācijas gadā, kas ir svērts, reizinot studējošo skaitu katrā tematiskajā jomā augstākās izglītības iestādē ar attiecīgās jomas minimālo koeficientu saskaņā ar šo noteikumu 1. pielikumu un DTPK.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Ks – atbilstoši absolventu monitoringā esošajiem datiem par pēdējiem diviem pieejamajiem absolvēšanas gadiem, augstākās izglītības iestādes absolventu skaits jaunākajā pieejamajā taksācijas gadā, kas ir nodarbināti kvalificētajos amatos (Starptautiskās standartizētās profesiju klasifikācijas ISCO līmeņos 0-3);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∑Ks – atbilstoši absolventu monitoringā esošajiem datiem par pēdējiem diviem pieejamajiem absolvēšanas gadiem , kopējais absolventu skaits jaunākajā pieejamajā taksācijas gadā, kas ir nodarbināti kvalificētajos amatos (Starptautiskās standartizētās profesiju klasifikācijas ISCO līmeņos 0-3).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aprēķina un sadala finansējumu apjomu pēc minētas formulas šim mērķim paredzēto finanšu līdzekļu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saskaņo projektu, vienlaikus izsakot priekšlikumu, ka noteikumu 17.4. apakšpunktā snieguma finansējuma aprēķina formulā nepieciešams pārskatīt  darba tirgus pieprasījuma koeficienta aprēķina "Di" elementu - prognozētais darbaspēka iztrūkums konkrētajā augstākās izglītības jomā saskaņā ar jaunākajām pieejamām Ekonomikas ministrijas darba tirgus prognozēm par vēlāko pieejamo gadu, jo Veselības nozare saskaras ar ilgstošu cilvēkresursu nodrošinājuma krīzi.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Praktizējošo māsu skaits ir uz pusi zemāks – OECD valstīs vidēji 8,8 uz 1000 iedzīvotājiem, Latvijā – 4,4, attiecīgi. Slimnīcās strādājošā personāla skaits Latvijā ir zemāks kā citās valstīs – ja OECD vidēji slimnīcu personāla nodrošinājums veido 14,7 uz 1000 iedzīvotājiem, tad Latvijā – 10,9 uz 1000 iedzīvotājiem. Joprojām dominē ārstniecības personu vecuma grupa pirmspensijas un pensijas vecumā. Latvija ierindojas trešajā vietā OECD valstu vidū pēc ārstu īpatsvara vecumā virs 55 gadiem (Latvijā – 47%, OECD- 34%).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tam Veselības  ministrijas un Izglītības un zinātnes ministrijas izstrādātajā informatīvajā ziņojumā "Par māsu nodarbinātību un profesijas attīstību" (23-TA-2096) secināts, ka, lai pēc 10 gadiem tuvinātu māsu skaita nodrošinājuma rādītāju šī brīža ES valstu vidējam līmenim, kompensējot paaudžu nomaiņai nepieciešamo resursu, jau šobrīd jāuzsāk mērķtiecīga rīcība māszinību studiju programmu absolventu skaita palielināšanai, pakāpeniski to dubultojot (vismaz 900 absolventu gadā 10 gadu periodā).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2024.gadā un turpmāk ir nepieciešams pārskatīt Ekonomikas ministrijas darba tirgus prognozes atbilstoši Veselības ministrijas un Eiropas Komisija DG Reform ģenerāldirektorāta tehniskā atbalsta projekta “Veselības darbaspēka stratēģija  Latvijā”  rezultātiem, tai skaitā, izstrādātajām nākotnes veselības aprūpes darbaspēka pieprasījuma prognozēm.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Svetlana Batare (VM) (Gundega Ozoliņa (VM)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23-TA-1760</w:t>
    </w:r>
    <w:r>
      <w:br/>
    </w:r>
    <w:r w:rsidR="00000000" w:rsidRPr="00000000" w:rsidDel="00000000">
      <w:rPr>
        <w:rtl w:val="0"/>
      </w:rPr>
      <w:t xml:space="preserve">Izdrukāts 04.09.2023. 18.07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23-TA-1760</w:t>
    </w:r>
    <w:r>
      <w:br/>
    </w:r>
    <w:r w:rsidR="00000000" w:rsidRPr="00000000" w:rsidDel="00000000">
      <w:rPr>
        <w:rtl w:val="0"/>
      </w:rPr>
      <w:t xml:space="preserve">Izdrukāts 04.09.2023. 18.07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Atzinumi_23-TA-1760.docx</dc:title>
</cp:coreProperties>
</file>

<file path=docProps/custom.xml><?xml version="1.0" encoding="utf-8"?>
<Properties xmlns="http://schemas.openxmlformats.org/officeDocument/2006/custom-properties" xmlns:vt="http://schemas.openxmlformats.org/officeDocument/2006/docPropsVTypes"/>
</file>