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 janvāra noteikumos Nr. 17 "Pievienotās vērtības nodokļa likuma normu piemērošanas kārtība un atsevišķas prasības pievienotās vērtības nodokļa maksāšanai un administrēšanai"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 janvāra noteikumos Nr. 17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uztur iepriekš sniegtos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LFAA aicina farmaceita pakalpojumam attiecināt samazinātu PVN likmi 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nav iespējams piemērot samazināto PVN likmi 0% apmērā, tad normatīvajos aktos aptiekām atļaut nerēķināt proporciju par "farmaceita pakalpojumu”, kas būtu uzskatāma par alternatīvu pasākumu 0% PVN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ir skatāms kopsakarā ar 2024. gada 16. jūlija Grozījumiem Ministru kabineta 2005. gada 25. oktobra noteikumos Nr. 803 "Noteikumi par zāļu cenu veidošanas principiem", kuru anotācijā pievienots aprēķins par aptieku ienākumiem pēc reformas ieviešanas. Anotācijā veiktais aprēķins ir veikts,ņemot vērā PVN 0% likmi farmaceita pakalpojumam. Ja tiks apstiprināti  Grozījumi Ministru kabineta 2013. gada 3. janvāra noteikumos Nr. 17 "Pievienotās vērtības nodokļa likuma normu piemērošanas kārtība un atsevišķas prasības pievienotās vērtības nodokļa maksāšanai un administrēšanai" piedāvātajā redakcijā, tad ir jāveic grozījumi 2024. gada 16. jūlija Grozījumiem Ministru kabineta 2005. gada 25. oktobra noteikumos Nr. 803 "Noteikumi par zāļu cenu veidošanas principiem", lai aptiekas saņemtu tām paredzētos ienākumus, nevis nomaksātu ienākumiem paredzēto summu kā priekšnodokli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LFAA vērš uzmanību, ka  tiesību akta izziņā pievienota nepatiesa informācija par to, ka LFAA Iebildumi iesniegti pēc termiņa, jo Tap portālā noteiktai saskaņošanas temiņš bija 22.11.2024 un 03.12.2024. Veselības ministrija rīkoja sanāksmi ar iebuldumus paudušajām sabiedriskajām organizācijām. Sanāksmē piedalījās arī Finanšu ministrijas un Valsts ieņēmumu dienesta pārstāvji tika pausts viedoklis, ka noteikumu projekts un grozījumi MK 803. ir skatāmi kopā, lai tiktu sasniegts MK 803 grozījumu mērķis. Ja termiņš sabiedriskajai apspriešanai bija beidzies, tad nav saprotams, kādēļ tika rīkota saskaņošanas sanāksme ar iebildumus paudušajām sabiedriskajām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05.12.2024.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05.12.2024.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Atzinumi_24-TA-1498.docx</dc:title>
</cp:coreProperties>
</file>

<file path=docProps/custom.xml><?xml version="1.0" encoding="utf-8"?>
<Properties xmlns="http://schemas.openxmlformats.org/officeDocument/2006/custom-properties" xmlns:vt="http://schemas.openxmlformats.org/officeDocument/2006/docPropsVTypes"/>
</file>