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"Atjaunīgo energoresursu izmantošanas veicināšana daudzdzīvokļu ēkās, valsts un pašvaldību ēkās un energokopienās"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04.08.2025.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04.08.2025.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