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1082 "Kārtība, kādā piesakāmas A, B un C kategorijas piesārņojošas darbības un izsniedzamas atļaujas A un B kategorijas piesārņojošo darbību veikšanai"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12.08.2025.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12.08.2025.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