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26-TA-1141: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ziņojums“Par ieguldījumu veikšanu AS “Augstsprieguma tīkls” piederošas apakšstacijas “Iecava RB” (“Iecava II”) izbūvē”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“Par ieguldījumu veikšanu AS “Augstsprieguma tīkls” piederošas apakšstacijas “Iecava RB” (“Iecava II”) izbūvē”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informatīvā ziņojuma sadaļu “Apbūves tiesību institūts”. Ņemot vērā, šajā nodaļā minēto – “</w:t>
            </w:r>
            <w:r w:rsidR="00000000" w:rsidRPr="00000000" w:rsidDel="00000000">
              <w:rPr>
                <w:i w:val="1"/>
                <w:rtl w:val="0"/>
              </w:rPr>
              <w:t xml:space="preserve">atbilstoši apbūves tiesību regulējumam uz Satiksmes ministrijai piederošas Zemes vienības uzcelta AST piederoša Apakšstacija (inženierbūve) pēc apbūves tiesības termiņa notecējuma nonāks zemes gabala īpašnieka - Satiksmes ministrijas - īpašumā, nevis AST īpašumā</w:t>
            </w:r>
            <w:r w:rsidR="00000000" w:rsidRPr="00000000" w:rsidDel="00000000">
              <w:rPr>
                <w:rtl w:val="0"/>
              </w:rPr>
              <w:t xml:space="preserve">”, lūdzam informatīvajā ziņojumā papildus skaidrot, kā minētajā situācijā plānots izpildīt Elektroenerģijas tirgus likuma 10.pantā un 13.pantā noteikto. Atkārtoti uzsveram savā 2026. gada 16. aprīļa vēstulē Nr. 1-13/986  minēto, ka, lai mazinātu potenciālos riskus, ieteicams apbūves tiesību līgumā starp akciju sabiedrību “Augstsprieguma tīkls” un Satiksmes ministriju skaidri noteikt: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pušu tiesības un pienākumus visā apakšstacijas ekspluatācijas periodā;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apakšstacija un ar to saistītās infrastruktūras uzturēšanas un atjaunošanas nosacījumus;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rīcību gadījumos, ja mainās Rail Baltica projekta izmantošanas nosacījumi vai normatīvais regulējums;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• nosacījumus attiecībā uz apbūves tiesības izbeigšanu.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Daira Armane (KEM)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26-TA-1141</w:t>
    </w:r>
    <w:r>
      <w:br/>
    </w:r>
    <w:r w:rsidR="00000000" w:rsidRPr="00000000" w:rsidDel="00000000">
      <w:rPr>
        <w:rtl w:val="0"/>
      </w:rPr>
      <w:t xml:space="preserve">Izdrukāts 30.06.2026.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26-TA-1141</w:t>
    </w:r>
    <w:r>
      <w:br/>
    </w:r>
    <w:r w:rsidR="00000000" w:rsidRPr="00000000" w:rsidDel="00000000">
      <w:rPr>
        <w:rtl w:val="0"/>
      </w:rPr>
      <w:t xml:space="preserve">Izdrukāts 30.06.2026.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