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pakalpojumu sniedzējs konstatē, ka netīrumu dēļ dzeramajā ūdenī sistemātiski tiek ietekmēta mērījumu precizitāte vai nav iespējams nolasīt rādījumus (netīrā ūdens dēļ nav saskatāma ciparnīca), iniciatīvai par filtra uzstādīšanu būtu jānāk no pakalpojumu sniedzēja puses nevis lietotāja vai arī jāinformē pakalpojumu lietotājs par situāciju ar skaitītāju, lai lietotājs varētu pieņemt lēmumu, jo pakalpojumu lietotājs nevar zināt kāda ir situācija ar komercuzskaites mēraparātu.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Vaivare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plānots veikt grozījumus Ministru kabineta 2016.gada 22.marta noteikumos Nr.174 “Noteikumi par sabiedrisko ūdenssaimniecības pakalpojumu sniegšanu un lietošanu”, paredzot kārtību kādā komercuzskaites mēraparāti tiek izņemti ārpuskārtas verificēšanas veikšanai? Šobrīd šāda kārtība nav noteikta līdz ar to šādiem skaitītājiem verificēšana tiek veikta ierastā kārtībā un iegūtā mērījumu kļūda var atšķirties no tās mērījumu kļūdas, kāda bija tieši lietošanas laikā (piemēram, pirms verificēšanas veikšanas mēraparāts var tikt iztīrīts gan no pakalpojumu sniedzēju puses, gan laboratoriju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Vaivare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14.05.2024.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14.05.2024.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