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w:t>
            </w:r>
            <w:r w:rsidR="00000000" w:rsidRPr="00000000" w:rsidDel="00000000">
              <w:rPr>
                <w:i w:val="1"/>
                <w:rtl w:val="0"/>
              </w:rPr>
              <w:t xml:space="preserve"> ņemot vērā plānoto finansējuma pārdali, Valsts izglītības attīstības aģentūrai un Centrālajai finanšu un līgumu aģentūrai ne vēlāk kā mēneša laikā pēc noteikumu projekta spēkā stāšanās veikt grozījumus Vienošanās par Eiropas Savienības Atveseļošanas fonda projekta ieviešanu Nr.2.3.1.4.i.0/1/23/I/CFLA/001 un samazināt 2.3.1.4.i. investīcijas finansējuma apjomu par 4 647 493,39 euro, ko veido Atveseļošanas fonda finansējums 4 445 301,54 euro apmērā un PVN 202 191,85 euro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grozījumi vienošanās par investīciju projekta īstenošanu veicami </w:t>
            </w:r>
            <w:r w:rsidR="00000000" w:rsidRPr="00000000" w:rsidDel="00000000">
              <w:rPr>
                <w:u w:val="single"/>
                <w:rtl w:val="0"/>
              </w:rPr>
              <w:t xml:space="preserve">tikai saistībā ar izmaiņām finansējuma apmērā</w:t>
            </w:r>
            <w:r w:rsidR="00000000" w:rsidRPr="00000000" w:rsidDel="00000000">
              <w:rPr>
                <w:rtl w:val="0"/>
              </w:rPr>
              <w:t xml:space="preserve">, un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2.3.1.4.i. investīcijas finansējumu 4 647 493 euro apmērā (t.sk. 4 445 301 euro AF finansējums un 202 192 euro PVN finansējums) plānots pārdalīt 2.3.2.3.i. investīcijai, lūdzam sadaļā “Risinājuma apraksts” atsevišķi uzrādīt pārējo finansējuma apjomu - 1 559 092 euro - sadalījumā pa finansējuma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“Tiesību akta projekta ietekme uz valsts budžetu un pašvaldību budžetiem”, svītrojot/skaidrojot tās 2.kolonnas “Saskaņā ar valsts budžetu kārtējam gadam (2026)” 1.-3.punktā norādītās finansiālās vērtības, kā arī šīs sadaļas 6.punktā (vai apakšsadaļā “Cita informācija”) norādot kopējā 2.3.1.4.i. investīcijai "Individuālo mācību kontu pieejas attīstība" samazināmā finansējuma apmēru sadalījumā pa gadiem un finansējuma avotiem un sniedzot vispārēju skaidrojumu par finansējuma pārdalēm starp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finansējuma pārdali no Atveseļošanas fonda 2.3.1.4.i. investīcijas uz Atveseļošanas fonda 2.3.2.3.i. investīciju "Digitālās plaisas mazināšana sociāli neaizsargātajām grupām un izglītības iestādēs", Valsts izglītības attīstības aģentūrai līdz 2026. gada 17. aprīlim iesniegt Centrālajai finanšu un līgumu aģentūrai grozījumus Vienošanās par Eiropas Savienības Atveseļošanas fonda projekta ieviešanu Nr.2.3.1.4.i.0/1/23/I/CFLA/001, samazinot 2.3.1.4.i. investīcijas finansējuma apjomu par 4 647 493,39 euro, ko veido Atveseļošanas fonda finansējums 4 445 301,54 euro apmērā un pievienotās vērtības nodoklis 202 191,85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budžets tiek plānots veselos skaitļos, atkārtoti lūdzam Ministru kabineta sēdes protokollēmuma projektā minēto finansējumu norādīt veselos euro, bez cipariem aiz komata. Attiecīgi ir precizējama arī anotācijas 1.3. sadaļas apakšsadaļas "Risinājuma apraksts" 2.punkta pēdējā teikumā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2.3.1.4.i. investīcijas ietvaros sasniedzami šādi mērķa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Atveseļošanas fonda plāna 3. grozījumiem ir svītroti investīcijas 2.3.1.3.i rādītājs Nr. 65 (Ministru kabineta noteikumu 7.¹ punktā) un investīcijas 2.3.1.4.i rādītājs Nr. 67 (Ministru kabineta noteikumu 7.2. punktā), kā arī ņemot vērā Izglītības un zinātnes ministrijas sniegto informāciju, ka, lai nodrošinātu ziņošanu par investīcijas 2.3.1.5.i rādītāju Nr. 68a, rādītāji Nr. 65 un Nr. 67 jāturpina uzskaitīt nacionālā līmenī, lūdzam šos rādītājus pārnest uz nacionālajiem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anotācijā lūdzam skaidrot, ka lai finansējuma saņēmējam nebūtu atkārtoti jāievada informācija nacionālo rādītāju sadaļā, nacionālā rādītāja uzskaite KPVIS tiks turpināta, izmantojot jau esošos atskaites punktus un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investīcijas 2.3.1.4.i rādītāja Nr. 66 (Ministru kabineta noteikumu 7.1. punkts) nepieciešamību, jo šis rādītājs kalpo kā starprezultāts rādītājam Nr. 67 (Ministru kabineta noteikumu 7.2. punkts) un ar Atveseļošanas fonda plāna 3. grozījumiem ir dzēsts. Ņemot vērā, ka par rādītāju Nr. 66 vairs nav jāziņo un finansējuma saņēmējam nav noteikts pienākums par to atskaitīties, lūdzam attiecīgi izvērtēt rādītāja Nr. 66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atbalstāmajai darbībai "Prasmju pārvaldības platformas izstrāde, aprobācija un pilnveide" pieejamais finansējums ir 1 722 984 </w:t>
            </w:r>
            <w:r w:rsidR="00000000" w:rsidRPr="00000000" w:rsidDel="00000000">
              <w:rPr>
                <w:i w:val="1"/>
                <w:rtl w:val="0"/>
              </w:rPr>
              <w:t xml:space="preserve">euro</w:t>
            </w:r>
            <w:r w:rsidR="00000000" w:rsidRPr="00000000" w:rsidDel="00000000">
              <w:rPr>
                <w:rtl w:val="0"/>
              </w:rPr>
              <w:t xml:space="preserve">, no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9.2.apakšpunktā (Ministru kabineta noteikumu projekta 6.punkts) minēto atbalstāmajai darbībai "Prasmju pārvaldības platformas izstrāde, aprobācija un pilnveide" pieejamā finansējuma apmēru. Norādām, ka šī punkta apakšpunktos minēto Atveseļošanas fonda un valsts budžeta finansējums pievienotās vērtības nodokļa izmaksu segšanai kopsummā neveido tajā norādīto finansējumu (1 euro novirze). Tāpat vēršam uzmanību, ka iepriekš minētais Ministru kabineta noteikumu projekta punkts ir salāgojams ar anotācijas 1.3. sadaļas apakšsadaļas "Risinājuma apraksts" 2.punktā norādīto informāciju par investīcijai samazināmā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30.03.2026.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30.03.2026.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