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resora "74. Gadskārtējā valsts budžeta izpildes procesā pārdalāmais finansējums" programmas 17.00.00 "Finansējums Ukrainas civiliedzīvotāju atbalsta  likumā noteikto pasākumu īstenošanai" pārdalīt  Izglītības un zinātnes ministrijai 12 929 euro, lai privātajām izglītības iestādēm kompensētu izdevumus, kas saistīti ar izglītības ieguves iespēju nodrošināšanu nepilngadīgajiem Ukrainas civiliedzīvotājiem (patvēruma meklētājiem) laikposmā no 2022.gada 1.jūlija līdz 2022.gada 30.septembrim un no 2022. gada 1. oktobra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projekta 1.punktu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12 929 </w:t>
            </w:r>
            <w:r w:rsidR="00000000" w:rsidRPr="00000000" w:rsidDel="00000000">
              <w:rPr>
                <w:i w:val="1"/>
                <w:rtl w:val="0"/>
              </w:rPr>
              <w:t xml:space="preserve">euro </w:t>
            </w:r>
            <w:r w:rsidR="00000000" w:rsidRPr="00000000" w:rsidDel="00000000">
              <w:rPr>
                <w:rtl w:val="0"/>
              </w:rPr>
              <w:t xml:space="preserve">apmērā no budžeta resora "74.Gadskārtējā valsts budžeta izpildes procesā pārdalāmais finansējums" programmas 17.00.00 "Finansējums Ukrainas civiliedzīvotāju atbalsta likumā noteikto pasākumu īstenošanai" uz Izglītības un zinātnes ministrijas budžeta apakšprogrammu 01.05.00 "Dotācija privātajām mācību iestādēm", lai privātajām izglītības iestādēm kompensētu izdevumus, kas saistīti ar izglītības ieguves iespēju nodrošināšanu nepilngadīgajiem Ukrainas civiliedzīvotājiem (patvēruma meklētājiem) laikposmā no 2022.gada 1.jūlija līdz 2022.gada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normatīvajos aktos noteiktajā kārtībā sagatavot un iesniegt Finanšu ministrijā pieprasījumu par šā rīkojuma 1. punktā minēto līdzekļu pārdalīšanu no budžeta resora “74. Gadskārtējā valsts budžeta izpildes procesā pārdalāmais finansējums” programmas 17.00.00 “Finansējums Ukrainas civiliedzīvotāju atbalsta likumā noteikto pasākumu īstenošanai” uz Izglītības un zinātnes ministrijas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projekta 2.punktu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normatīvajos aktos noteiktajā kārtībā sagatavot un iesniegt Finanšu ministrijā pieprasījumu valsts budžeta apropriācijas pārdalei atbilstoši šā rīkojuma 1.punktam.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1.1.apakšsadaļā iekļauto informāciju par normatīvajiem aktiem, kas pamato pieprasījumu, ar Ministru kabineta 2016.gada 26.jūlija noteikumu Nr.488 “Kārtība, kādā nepilngadīgam patvēruma meklētājam nodrošina izglītības ieguves iespējas” 32.¹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w:t>
    </w:r>
    <w:r>
      <w:br/>
    </w:r>
    <w:r w:rsidR="00000000" w:rsidRPr="00000000" w:rsidDel="00000000">
      <w:rPr>
        <w:rtl w:val="0"/>
      </w:rPr>
      <w:t xml:space="preserve">Izdrukāts 29.03.2023. 22.05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w:t>
    </w:r>
    <w:r>
      <w:br/>
    </w:r>
    <w:r w:rsidR="00000000" w:rsidRPr="00000000" w:rsidDel="00000000">
      <w:rPr>
        <w:rtl w:val="0"/>
      </w:rPr>
      <w:t xml:space="preserve">Izdrukāts 29.03.2023. 22.05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Atzinumi_23-TA-55.docx</dc:title>
</cp:coreProperties>
</file>

<file path=docProps/custom.xml><?xml version="1.0" encoding="utf-8"?>
<Properties xmlns="http://schemas.openxmlformats.org/officeDocument/2006/custom-properties" xmlns:vt="http://schemas.openxmlformats.org/officeDocument/2006/docPropsVTypes"/>
</file>