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termiņu, cik ilgi amatpersonām aprēķinātais atalgojums ir publiskots iestādes tīmekļvietnē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jauno Ministru kabineta noteikumu projekta regulējuma, kas izstrādāts, pamatojoties uz grozījumiem Valsts pārvaldes iekārtas likumā, izriet, ka paralēli informācijai par attiecīgās institūcijas amatpersonu (darbinieku) mēnešalgas apmēru sadalījumā pa amatu grupām, ko publicē iestādes mājaslapā saskaņā ar Ministru kabineta 2016. gada 12. aprīļa noteikumu Nr. 225 "Kārtība, kādā tiek publiskota informācija par amatpersonu (darbinieku) atlīdzības noteikšanas kritērijiem un darba samaksas apmēru sadalījumā pa amatu grupām", no 1.februāra iestādei būs jāpublicē arī konkrētais amatpersonām aprēķinātais atalgojums par amatpersonām Valsts pārvaldes iekārtas likuma izpratnē. Satiksmes ministrija uzskata, ka tādā veidā iestādei tiks radīts papildu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amatpersonas Valsts pārvaldes iekārtas likuma regulējumā nav tās pašas, ko saprotam no likuma “Par interešu konflikta novēršanu valsts amatpersonu darbībā”, ka arī to, ka iestādes vadītāja atbildība būs noteikt to nodarbināto sarakstu, kuri pilnvaroti pieņemt un sagatavot pārvaldes lēmumu, būtu nepieciešamas vadlīnijas, kā iestādē nosakāms to amatpersonu loks, par kurām aprēķinātais atalgojums publicējams.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iekļaut nodarbināto minētajā sarakstā, nav saprotams, vai jāveic kāds izvērtējums, cik regulāri/pastāvīgi nodarbinātais pieņem vai sagatavo pārvaldes lēmumu, vai arī īslaicīga šādu pienākumu izpilde ir kritērijs, lai nodarbinātajam aprēķināto atalgojumu publicētu. Piemēram, vai minēto nodarbināto mērķgrupā ietilps tie publiskā iepirkuma komisijas locekļi, kas ir amatpersonas statusā tikai uz iepirkumu komisijas darbības laiku, ja ikdienā viņi nav ierēdņi un neveic arī citas amatpersonas pienākumus. Vai attiecīgi par šādu iepirkuma komisijas locekli aprēķinātais atalgojums publicējams tikai par to periodu, kamēr konkrētā amatpersona darbojas iepirkuma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bez papildus skaidrojuma var rasties situācija, ka katrai iestādei ir savs interpretējums par personām, kas pieņem un sagatavo valsts pārvaldes lēmumus, un ir iekļaujamas amatpersonu sarakstā par atalgojuma publicēšanu, līdz ar ko iestāžu uzrādītie dati varētu būt nepilnīgi.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Strupka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valsts pārvalde savā darbībā rīkojas saskaņā ar likumu. Latvijas Republikas Satversmes 96.pants nosaka personas tiesības uz privātās dzīves, mājokļa un korespondences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2019. gada 6. marta spriedumā lietā Nr. 2018-11-01, noskaidrojot Latvijas Republikas Satversmes 96.pantā noteikto pamattiesību saturu kopsakarā ar Cilvēka tiesību un pamatbrīvību aizsardzības konvencijas 8.pantu, ir norādījusi, ka valsts institūcijām ir ne vien negatīvs pienākums atturēties no jebkādas nepamatotas iejaukšanās tiesībās uz privātās dzīves neaizskaramību, bet arī pozitīvs pienākums veikt šo tiesību aizsardzībai nepieciešamās darbības. Ar personas privāto dzīvi saistīto datu apstrāde, tostarp izpaušana  un  glabāšana, ietilpst personas tiesību uz privātās dzīves neaizskaramību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8.1.12. apakšsadaļu, jo saskaņā ar Latvijas Republikas Satversmes Tiesas 2019. gada 6. marta spriedumā lietā Nr. 2018-11-01 noteikto, ir saskatāms risks Latvijas Republikas Satversmes 96.pantā noteikto cilvēka pamattiesību aizskārumam.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05.02.2025.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Atzinumi_25-TA-194.docx</dc:title>
</cp:coreProperties>
</file>

<file path=docProps/custom.xml><?xml version="1.0" encoding="utf-8"?>
<Properties xmlns="http://schemas.openxmlformats.org/officeDocument/2006/custom-properties" xmlns:vt="http://schemas.openxmlformats.org/officeDocument/2006/docPropsVTypes"/>
</file>