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Ekonomiskās ilgtspējas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11.06.2025.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11.06.2025.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