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kultūrorientācijas kursus un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norāda, ka nav veikts pilnvērtīgs ietekmes uz valsts un pašvaldību budžetiem izvērtējums. Likumprojekta anotācijas sadaļā „Budžets” nav sniegts aprēķins par finanšu līdzekļu apjomu, kas nepieciešams, lai nodrošinātu patvēruma meklētājiem, kā arī bēgļa vai alternatīvo statusu ieguvušām personām bez maksas latviešu valodas mācības un iekļaušanās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norāda, ka, balstoties uz Pilsonības un migrāciju lietu pārvaldes datiem par patvēruma meklētāju, kā arī bēgļa un alternatīvo statusu saņēmušo personu skaitu 2025. gadā (pieejami vietnē Patvēruma meklētāju statistika | Pilsonības un migrācijas lietu pārvalde), esam veikuši aprēķinus, ņemot vērā vidējās norādītās mācību izmaksas pasākumu plānā atbalsta sniegšanai Ukrainas civiliedzīvotājiem 2026. gadā. Tādējādi KM secina, ka gadā nepieciešami būtu 1 904 882 eiro, lai nodrošinātu latviešu valodas un iekļaušanās pasākumus patvēruma meklētājiem un personām, kurām ir piešķirts bēgļa vai alternatīvais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šie dati ir indikatīvi un tos nepieciešams salāgot ar Iekšlietu ministrijas pieejamo informāciju par migrācijas plūsmas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Mičule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kultūrorientācijas kursus un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rosina jēdzienu „kultūrorientācijas kursi” aizstāt ar jēdzienu „iekļaušanās pasākumi”, ņemot vērā pilnveidoto metodoloģiju, kas tiek piemērota trešo valstu pilsoņu un Ukrainas civiliedzīvotāju iekļaušanās pasākumu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Mičule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kultūrorientācijas kursus un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rosina iekļaut arī mācības nodarbinātībai, nodrošinot saskaņotību ar likumprojekta 11. panta pirmās daļas 6. punktu, kas nosaka patvēruma meklētāja tiesības uz valsts valodas kursiem, pilsoniskās izglītības kursiem un mācībām nodarbinātībai.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Mičule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17.06.2026.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17.06.2026.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