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atliktais sociālais nodoklis tieši ietekmē nodarbināto aprēķināto un izmaksāto vecuma pensiju, lūdzam 24.panta pirmās daļas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sadalīt termiņos uz laiku līdz vienam gadam, skaitot no iesnieguma iesniegšanas dienas, nodokļu maksājumu samaksu, izņemot sociālo nodokli. Nodokļu maksātājs motivētu iesniegumu nodokļu administrācijai iesniedz ne vēlāk kā piecas darbdienas pēc maksājuma termiņa iestāšanās. Nodokļu administrācija rakstveidā vienojas ar nodokļu maksātāju par parāda samaksas grafiku. Juridiskās personas, kas sastāda gada pārskatu, pievieno bilanci un peļņas vai zaudējumu aprēķinu uz iesniegšanas mēneša pirmo datumu, sagatavojot to atbilstoši attiecīgajiem gada pārskatu sagatavošanu reglamentējošajiem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18.02.2025.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18.02.2025.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