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punktā “Cita informācija” sniegt informāciju, ka rīkojuma projektā minētās institūcijas pārstāvību OECD komitejās un iemaksas OECD programmās nodrošinās esošo valsts budžeta līdzekļu ietvaros.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Zinta Vilcāne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09.08.2023.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09.08.2023.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