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23-TA-2426: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2012. gada 21. februāra noteikumos Nr. 133 "Noteikumi par valsts nodevu par personu apliecinošu dokumentu izsniegšanu"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noteikumu projektu tiek paredzēts palielināt ieņēmumu no valsts nodevas par pases izsniegšanu prognozes 2025., 2026. un 2027. gadam, lūdzam anotācijā skaidrot, vai ir izvērtēta iespēja no šo ieņēmumu palielinājuma segt izdevumus fizisko personu identitātes nodrošināšanai elektroniskā vidē un kvalificēta elektroniskā paraksta platformas un risinājumu uzturēšanai saskaņā ar MK 07.03.2023. prot. Nr. 13 31. § noteikto.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2023. gada 8. novembrī LVRTC vērsās FM un IeM (vēstule Nr. 30FAD.04-01/15/01/1283) ar lūgumu rast risinājumu LVRTC deleģētā uzdevuma izpildei nepieciešamā finansējuma piešķiršanai IeM 2024., 2025. un 2026. gadā, bet likumā “Par valsts budžetu 2024. gadam un budžeta ietvaru 2024., 2025. un 2026. gadam” šim mērķim ir plānots finansējums tikai 2024. 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un pamatot prognozētos papildu ieņēmumus no valsts nodevas par pasu izsniegšanu sākot no 2025. gada tik ievērojamā apmērā, ņemot vērā, ka plānotais valsts nodevas par pasu izsniegšanu pieaugums ir neliels (vidēji 10 % apmērā), kā arī saskaņā ar anotācijas 1. pielikumā sniegto informāciju 2025. un 2026. gadā ir plānots izsniegto pasu skaita samazinājums (vidēji gadā par 45 tūkstošiem mazāk).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saskaņā ar Valsts kases izpildes datiem, ieņēmumu izpilde no valsts nodevas par pasu izsniegšanu 2023. gada 11 mēnešos ir 79,8 %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Grozījumu projekta anotācijā ir norādīts, ka "Sa</w:t>
            </w:r>
            <w:r w:rsidR="00000000" w:rsidRPr="00000000" w:rsidDel="00000000">
              <w:rPr>
                <w:i w:val="1"/>
                <w:rtl w:val="0"/>
              </w:rPr>
              <w:t xml:space="preserve">istībā ar jauna paraugu pasu izsniegšanu ir izstrādāti attiecīgi grozījumi Ministru kabineta 2012. gada 21. februāra noteikumos Nr.134 “Personu apliecinošu dokumentu noteikumi”, kas stāsies spēkā 2024. gada 12. februārī. </w:t>
            </w:r>
            <w:r w:rsidR="00000000" w:rsidRPr="00000000" w:rsidDel="00000000">
              <w:rPr>
                <w:i w:val="1"/>
                <w:u w:val="single"/>
                <w:rtl w:val="0"/>
              </w:rPr>
              <w:t xml:space="preserve">Izdevumi  saistībā ar pasu izsniegšanu ir paaugstinājušies, līdz ar to valsts nodeva par pases izsniegšanu ir pārskatāma</w:t>
            </w:r>
            <w:r w:rsidR="00000000" w:rsidRPr="00000000" w:rsidDel="00000000">
              <w:rPr>
                <w:rtl w:val="0"/>
              </w:rPr>
              <w:t xml:space="preserve">. Norādām, ka atbilstoši likuma “Par nodokļiem un nodevām” 1.pantā noteiktajam valsts nodevas mērķis ir personu darbību regulēšana (kontrolēšana, veicināšana, ierobežošana) un, kā uzsvērts valsts nodevas definīcijā - valsts nodevas apmērs nav tiešā veidā saistīts ar institūcijas veiktās darbības izmaksu segšanu. Līdz ar to nodevas mērķis nevar būt saistīts vienīgi ar iestādes administratīvo izmaksu segšanu.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skaidrs, kā tieši mērķis - segt ar pases izsniegšanu saistītos izdevumus -  ir samērojams ar likumā noteiktajiem valsts nodevas mērķiem un nodevu sistēmas kopējo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lūdzam papildināt anotāciju ar pamatojumu nepieciešamībai palielināt valsts nodevas summu, kurš atbilstu valsts nodevas mērķim.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Linards Susējs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 sadaļas tabulas 2027. gada ailē "izmaiņas, salīdzinot ar vidēja termiņa budžeta ietvaru" 1., 2., 3. un 5. punktu, tajos norādot prognozētās izmaiņas pret 2026. gadu.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 sadaļas 6. punktu papildināt ar informāciju, paskaidrojot anotācijas 3. sadaļas 4. punktā norādītos kompensējošos pasākumus un norādot, ka izdevumu segšanai ir paredzēti arī citi resursu avoti, kas nav noteikti MK 27.07.2011. rīkojumā Nr. 347 “Par informācijas sistēmas darbības koncepcijas aprakstu "Pasu sistēmas un Vienotās migrācijas informācijas sistēmas attīstība elektronisko identifikācijas karšu un elektronisko uzturēšanās atļauju (karšu) izsniegšanai””.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anotācijas 3. sadaļas 6. punktā ir norādīts, ka ilgtermiņa saistību pasākuma “Eiropas Savienības prasībām atbilstošu pasu, elektronisko identifikācijas karšu un uzturēšanās atļauju izsniegšana” īstenošanai 2024. gadā būs nepieciešams papildu finansējums 816 750 </w:t>
            </w:r>
            <w:r w:rsidR="00000000" w:rsidRPr="00000000" w:rsidDel="00000000">
              <w:rPr>
                <w:i w:val="1"/>
                <w:rtl w:val="0"/>
              </w:rPr>
              <w:t xml:space="preserve">euro</w:t>
            </w:r>
            <w:r w:rsidR="00000000" w:rsidRPr="00000000" w:rsidDel="00000000">
              <w:rPr>
                <w:rtl w:val="0"/>
              </w:rPr>
              <w:t xml:space="preserve"> apmērā, lūdzam atbilstoši aizpildīt anotācijas 3. sadaļas tabulas 2024. gada ailes "izmaiņas kārtējā gadā, salīdzinot ar valsts budžetu kārtējam gadam" 2., 3. un 4.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2012. gada 21. februāra noteikumos Nr. 133 "Noteikumi par valsts nodevu par personu apliecinošu dokumentu izsniegšanu""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MK sēdes protokollēmuma projektu atbilstoši 16.01.2024. elektroniski saskaņotajai redakcijai, tai skaitā 4. punktā nosakot, ka priekšlikumi iesniedzami bāzes izdevumu 2025., 2026. un 2027. gadam precizēšanai, kā arī svītrojot 6.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novērst neprecizitāti anotācijas sadaļā “1.3. Pašreizējā situācija, problēmas un risinājumi”, kurā norādīts, ka Saeimā </w:t>
            </w:r>
            <w:r w:rsidR="00000000" w:rsidRPr="00000000" w:rsidDel="00000000">
              <w:rPr>
                <w:u w:val="single"/>
                <w:rtl w:val="0"/>
              </w:rPr>
              <w:t xml:space="preserve">2024. gada 14. decembrī</w:t>
            </w:r>
            <w:r w:rsidR="00000000" w:rsidRPr="00000000" w:rsidDel="00000000">
              <w:rPr>
                <w:rtl w:val="0"/>
              </w:rPr>
              <w:t xml:space="preserve"> pieņemts likums "Grozījumi Personu apliecinošu dokumentu likumā", kas stājas spēkā 2024. gada 12. janvārī.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r w:rsidR="00000000" w:rsidRPr="00000000" w:rsidDel="00000000">
              <w:rPr>
                <w:vertAlign w:val="superscript"/>
                <w:rtl w:val="0"/>
              </w:rPr>
              <w:t xml:space="preserve">1</w:t>
            </w:r>
            <w:r w:rsidR="00000000" w:rsidRPr="00000000" w:rsidDel="00000000">
              <w:rPr>
                <w:rtl w:val="0"/>
              </w:rPr>
              <w:t xml:space="preserve"> Ja persona līdz 2024. gada 11. februārim iesniedz dokumentus pases izsniegšanai un līdz šim datumam veic valsts nodevas par pases izsniegšanu samaksu, bet pasi saņem no 2024.gada 12.februāra, valsts nodevas par pases izsniegšanu apmēru piemēro atbilstoši šo noteikumu redakcijai, kas ir spēkā 2024.gada 11.februārī.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noteikumu projekta 17.</w:t>
            </w:r>
            <w:r w:rsidR="00000000" w:rsidRPr="00000000" w:rsidDel="00000000">
              <w:rPr>
                <w:vertAlign w:val="superscript"/>
                <w:rtl w:val="0"/>
              </w:rPr>
              <w:t xml:space="preserve">1</w:t>
            </w:r>
            <w:r w:rsidR="00000000" w:rsidRPr="00000000" w:rsidDel="00000000">
              <w:rPr>
                <w:rtl w:val="0"/>
              </w:rPr>
              <w:t xml:space="preserve"> punktu aizstājot vārdus "ir spēkā" ar vārdiem "bija spēkā līdz".</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Aleksandrs Savickis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r w:rsidR="00000000" w:rsidRPr="00000000" w:rsidDel="00000000">
              <w:rPr>
                <w:vertAlign w:val="superscript"/>
                <w:rtl w:val="0"/>
              </w:rPr>
              <w:t xml:space="preserve">2</w:t>
            </w:r>
            <w:r w:rsidR="00000000" w:rsidRPr="00000000" w:rsidDel="00000000">
              <w:rPr>
                <w:rtl w:val="0"/>
              </w:rPr>
              <w:t xml:space="preserve"> Ja persona līdz 2024. gada 11.februārim iesniedz dokumentus personu apliecinoša dokumenta izsniegšanai un personai piemērots atbrīvojums no valsts nodevas par personu apliecinoša dokumenta izsniegšanu, atbrīvojumu no valsts nodevas par personu apliecinoša dokumentu izsniegšanu piemēro atbilstoši šo noteikumu redakcijai, kas ir spēkā 2024.gada 11.februārī.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noteikumu projekta 17.</w:t>
            </w:r>
            <w:r w:rsidR="00000000" w:rsidRPr="00000000" w:rsidDel="00000000">
              <w:rPr>
                <w:vertAlign w:val="superscript"/>
                <w:rtl w:val="0"/>
              </w:rPr>
              <w:t xml:space="preserve">2</w:t>
            </w:r>
            <w:r w:rsidR="00000000" w:rsidRPr="00000000" w:rsidDel="00000000">
              <w:rPr>
                <w:rtl w:val="0"/>
              </w:rPr>
              <w:t xml:space="preserve"> punktu aizstājot vārdus "ir spēkā" ar vārdiem "bija spēkā līdz".</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Aleksandrs Savickis (VID)</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23-TA-2426</w:t>
    </w:r>
    <w:r>
      <w:br/>
    </w:r>
    <w:r w:rsidR="00000000" w:rsidRPr="00000000" w:rsidDel="00000000">
      <w:rPr>
        <w:rtl w:val="0"/>
      </w:rPr>
      <w:t xml:space="preserve">Izdrukāts 16.01.2024. 11.55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23-TA-2426</w:t>
    </w:r>
    <w:r>
      <w:br/>
    </w:r>
    <w:r w:rsidR="00000000" w:rsidRPr="00000000" w:rsidDel="00000000">
      <w:rPr>
        <w:rtl w:val="0"/>
      </w:rPr>
      <w:t xml:space="preserve">Izdrukāts 16.01.2024. 11.55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Atzinumi_23-TA-2426.docx</dc:title>
</cp:coreProperties>
</file>

<file path=docProps/custom.xml><?xml version="1.0" encoding="utf-8"?>
<Properties xmlns="http://schemas.openxmlformats.org/officeDocument/2006/custom-properties" xmlns:vt="http://schemas.openxmlformats.org/officeDocument/2006/docPropsVTypes"/>
</file>