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atbalsta piešķiršanas kārtība lauksaimniecības un zivsaimniecības tirgus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Pasākumā sniegtais atbalsts par vienām un tām pašām izmaksām nevar pārklāties ar atbalstu no citiem atbalsta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27.04.2023. izteikto iebildumu, kas ietverts izziņas 23.punktā un vēršam uzmanību, ka noteikumu projekta 17.2. un 64.2.apakšpunktā minētais nosacījums (atbalsta kumulācija tiek atļauta) joprojām ir pretrunā noteikumu projekta 5.punktā norādītajam, kas paredz, ka atbalsts par vienām un tām pašām izmaksām </w:t>
            </w:r>
            <w:r w:rsidR="00000000" w:rsidRPr="00000000" w:rsidDel="00000000">
              <w:rPr>
                <w:u w:val="single"/>
                <w:rtl w:val="0"/>
              </w:rPr>
              <w:t xml:space="preserve">nevar pārklāties</w:t>
            </w:r>
            <w:r w:rsidR="00000000" w:rsidRPr="00000000" w:rsidDel="00000000">
              <w:rPr>
                <w:rtl w:val="0"/>
              </w:rPr>
              <w:t xml:space="preserve"> ar atbalstu no citiem atbalsta pasākumiem. Aicinām novērst pretrunu un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gadījumā, ja atbalsta kumulācija atbalsta programmā tiek atļauta, aicinām atgriezt no noteikumu projekta 17.2. un 64.2.apakšpunktu redakcijas dzēsto Eiropas Komisijas lēmumu, lai būtu viennozīmīgi skaidrs, ka ar šo kumulāciju netiek pārsniegta attiecīgā maksimālā atbalsta intensitāte vai atbalsta summa, kura konkrētajā gadījumā īpašiem apstākļiem noteikta attiecīgajā valsts atbalsta programmā, Komisijas grupu atbrīvojuma regulā vai </w:t>
            </w:r>
            <w:r w:rsidR="00000000" w:rsidRPr="00000000" w:rsidDel="00000000">
              <w:rPr>
                <w:u w:val="single"/>
                <w:rtl w:val="0"/>
              </w:rPr>
              <w:t xml:space="preserve">Eiropas Komisijas</w:t>
            </w:r>
            <w:r w:rsidR="00000000" w:rsidRPr="00000000" w:rsidDel="00000000">
              <w:rPr>
                <w:rtl w:val="0"/>
              </w:rPr>
              <w:t xml:space="preserve"> 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Informāciju par izmaksāto </w:t>
            </w:r>
            <w:r w:rsidR="00000000" w:rsidRPr="00000000" w:rsidDel="00000000">
              <w:rPr>
                <w:i w:val="1"/>
                <w:rtl w:val="0"/>
              </w:rPr>
              <w:t xml:space="preserve">de minimis</w:t>
            </w:r>
            <w:r w:rsidR="00000000" w:rsidRPr="00000000" w:rsidDel="00000000">
              <w:rPr>
                <w:rtl w:val="0"/>
              </w:rPr>
              <w:t xml:space="preserve"> atbalstu saskaņā regulas Nr. 1408/2013 6. panta 4. punktu un regulas Nr. 1407/2013 6. panta 4. punktu pretendents glabā 10 gadus no atbalsta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24.punktā ir ietverts nosacījums par informācijas par izmaksāto de minimis atbalstu glabāšanu, kas attiecas tikai uz atbalsta pretendentu, taču komercdarbības atbalsta dokumenti ir jāglabā gan atbalsta sniedzējam, gan atbalsta saņēmējam, lūdzam papildināt noteikumu projekta 2.2.sadaļu - aicinām ietvert prasības par dokumentu glabāšanu, kas ievērojamas atbalsta sniedzējam (informāciju glabā desmit gadus sākot no dienas, kad ir piešķirts pēdējais atbalsts saskaņā ar atbalsta shēmu).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Informāciju par izmaksāto </w:t>
            </w:r>
            <w:r w:rsidR="00000000" w:rsidRPr="00000000" w:rsidDel="00000000">
              <w:rPr>
                <w:i w:val="1"/>
                <w:rtl w:val="0"/>
              </w:rPr>
              <w:t xml:space="preserve">de minimis</w:t>
            </w:r>
            <w:r w:rsidR="00000000" w:rsidRPr="00000000" w:rsidDel="00000000">
              <w:rPr>
                <w:rtl w:val="0"/>
              </w:rPr>
              <w:t xml:space="preserve"> atbalstu saskaņā regulas Nr. 1407/2013 6. panta 4. punktu institūts glabā 10 gadus no atbalsta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70.punktā ir ietverts nosacījums par informācijas par izmaksāto de minimis atbalstu glabāšanu, kas attiecas tikai uz atbalsta saņēmēju (Institūtu), taču komercdarbības atbalsta dokumenti ir jāglabā gan atbalsta sniedzējam, gan atbalsta saņēmējam, lūdzam papildināt noteikumu projekta 4.sadaļu - aicinām ietvert prasības par dokumentu glabāšanu, kas ievērojamas arī atbalsta sniedzējam (informāciju glabā desmit gadus sākot no dienas, kad ir piešķirts pēdējais atbalsts saskaņā ar atbalsta shēmu).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ja tiek konstatēts, ka ir pārkāptas regulas Nr.1407/2013 vai  regulas Nr.1408/2013 prasības, atbalsta saņēmējam ir pienākums atmaksāt atbalsta sniedzējam visu atbalsta pasākumā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joprojām ir ietverti pretrunīgi nosacījumi attiecībā uz atbalsta kumulāciju (lūdzam skatīt komentāru pie noteikumu projekta 5.punkta),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atbalsta kumulācija noteikumu projektā tiek atļauta, lūdzam saglabāt noteikumu projekta 17.4.apakšpunkta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noteikumu projektā tiks paredzēti stingrāki nosacījumi nekā Komisijas regulā Nr.1407/2013 vai Komisijas regulas Nr.1408/2013, proti, kumulācijas aizliegums, lūdzam izteikt 17.4.apakšpunktu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Ja tiek pārkāptas šajos Noteikumos noteiktās komercdarbības atbalsta kontroles normas, tostarp nosacījumi, kas izriet no Komisijas regulas Nr.1407/2013 vai Komisijas regulas Nr.1408/2013 prasības, atbalsta saņēmējam ir pienākums atmaksāt atbalsta sniedzējam visu projekta ietvaros saņemto de minimis atbalstu kopā ar procentiem no līdzekļiem, kas ir brīvi no komercdarbības atbalsta, atbilstoši Komercdarbības atbalsta kontroles likuma IV vai V nodaļas nosacījumiem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64.4. ja tiek konstatēts, ka ir pārkāptas regulas Nr.1407/2013 prasības, institūtam ir pienākums atmaksāt atbalsta sniedzējam visu atbalsta pasākumā saņemto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joprojām ir ietverti pretrunīgi nosacījumi attiecībā uz atbalsta kumulāciju (lūdzam skatīt komentāru pie noteikumu projekta 5.punkta),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atbalsta kumulācija noteikumu projektā tiek atļauta, lūdzam saglabāt noteikumu projekta 64.4.apakšpunkta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noteikumu projektā tiks paredzēti stingrāki nosacījumi nekā Komisijas regulā Nr.1407/2013, proti, kumulācijas aizliegums, lūdzam izteikt 64.4.apakšpunktu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Ja tiek pārkāptas šajos Noteikumos noteiktās komercdarbības atbalsta kontroles normas, tostarp nosacījumi, kas izriet no Komisijas regulas Nr.1407/2013, atbalsta saņēmējam ir pienākums atmaksāt atbalsta sniedzējam visu projekta ietvaros saņemto de minimis atbalstu kopā ar procentiem no līdzekļiem, kas ir brīvi no komercdarbības atbalsta, atbilstoši Komercdarbības atbalsta kontroles likuma IV vai V nodaļas nosacījumiem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Programmu atlases kritēriji lauksaimniecības nozaru un to produktu popularizēšanas kampaņām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noteikumu projekta 4.pielikuma ailē "Maksimāli iespējamais punktu skaits grupā" norādīto punktu kopsummu, jo pēc aprēķina tā sanāk 51.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Hildebrante (FM) (Vairis Šantars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atbalstu nesniedz saskaņā ar Komisijas 2014. gada 27. jūnija Regulu (EK) Nr. 717/2014 par Līguma par Eiropas Savienības darbību 107. un 108. panta piemērošanu de minimis atbalstam zvejniecības un akvakultūras nozarē (turpmāk - Komisijas regula Nr.717/2014), aicinām precizēt anotāciju, dzēšot nosacījumus (kas ietverti anotācijas 1.3.sadaļā) par atbalsta sniegšanu saskaņā ar Komisijas regulu Nr.717/2014.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23-TA-775</w:t>
    </w:r>
    <w:r>
      <w:br/>
    </w:r>
    <w:r w:rsidR="00000000" w:rsidRPr="00000000" w:rsidDel="00000000">
      <w:rPr>
        <w:rtl w:val="0"/>
      </w:rPr>
      <w:t xml:space="preserve">Izdrukāts 26.05.2023.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23-TA-775</w:t>
    </w:r>
    <w:r>
      <w:br/>
    </w:r>
    <w:r w:rsidR="00000000" w:rsidRPr="00000000" w:rsidDel="00000000">
      <w:rPr>
        <w:rtl w:val="0"/>
      </w:rPr>
      <w:t xml:space="preserve">Izdrukāts 26.05.2023.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Atzinumi_23-TA-775.docx</dc:title>
</cp:coreProperties>
</file>

<file path=docProps/custom.xml><?xml version="1.0" encoding="utf-8"?>
<Properties xmlns="http://schemas.openxmlformats.org/officeDocument/2006/custom-properties" xmlns:vt="http://schemas.openxmlformats.org/officeDocument/2006/docPropsVTypes"/>
</file>