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19. marta noteikumos Nr. 149 "Noteikumi par apgrozāmo līdzekļu aizdevumiem saimnieciskās darbības veicējiem, kuru darbību ietekmējusi Covid-19 izplatība"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tiek pārkāpti Komisijas regulas Nr.2023/2831 nosacījumi, atbalsta saņēmējam ir pienākums atmaksāt atmaksāt sabiedrībai "Altum"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sākotnējā šo noteikumu 29.punkta redakcija paredz nelikumīga atbalsta atgūšanu, ja tiek pārkāpti Komisijas lēmuma nosacījumi. Ar šobrīd veiktajiem labojumiem 29.punktā tiek dublēta norma par </w:t>
            </w:r>
            <w:r w:rsidR="00000000" w:rsidRPr="00000000" w:rsidDel="00000000">
              <w:rPr>
                <w:i w:val="1"/>
                <w:rtl w:val="0"/>
              </w:rPr>
              <w:t xml:space="preserve">de minimis </w:t>
            </w:r>
            <w:r w:rsidR="00000000" w:rsidRPr="00000000" w:rsidDel="00000000">
              <w:rPr>
                <w:rtl w:val="0"/>
              </w:rPr>
              <w:t xml:space="preserve">atgūšanu, kas ietverta šo noteikumu 30.punktā. Ņemot vērā minēto lūdzam saglabāt šo noteikumu 29.punktu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minētās saskaņā ar Eiropas Komisijas lēmumu noteiktās komercdarbības atbalsta kontroles normas, atbalsta saņēmējam ir pienākums atmaksāt sabiedrībai "Altum"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5.2.</w:t>
            </w:r>
            <w:r w:rsidR="00000000" w:rsidRPr="00000000" w:rsidDel="00000000">
              <w:rPr>
                <w:rtl w:val="0"/>
              </w:rPr>
              <w:t xml:space="preserve"> apakšpunktā minētajam atbalsta veidam sabiedrības "Altum" lēmuma par </w:t>
            </w:r>
            <w:r w:rsidR="00000000" w:rsidRPr="00000000" w:rsidDel="00000000">
              <w:rPr>
                <w:i w:val="1"/>
                <w:rtl w:val="0"/>
              </w:rPr>
              <w:t xml:space="preserve">de minimis</w:t>
            </w:r>
            <w:r w:rsidR="00000000" w:rsidRPr="00000000" w:rsidDel="00000000">
              <w:rPr>
                <w:rtl w:val="0"/>
              </w:rPr>
              <w:t xml:space="preserve"> atbalsta piešķiršanu piešķir saskaņa ar Komisijas regulu Nr. ​2023/2831, tā atbilstību minētās regulas nosacījumiem vērtē 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atbalsta piešķiršanas gadījumā būtisks ir juridiski saistošs de minimis atbalsta piešķiršanas brīdis, lūdzam precizēt noteikumu 25.punkta sākuma daļu tā, lai ir skaidrs, ka šo noteikumu 5.2. apakšpunktā minētajam atbalsta veidam sabiedrības "Altum" lēmuma par de minimis atbalsta piešķiršanu pieņemšanas datums uzskatāms par de minimis atbalsta piešķiršanas datumu,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5.2. apakšpunktā minētajam atbalsta veidam sabiedrības "Altum" lēmuma par de minimis atbalsta piešķiršanu pieņemšanas datums uzskatāms par de minimis atbalsta piešķiršanas datumu. Sabiedrības "Altum" pretendenta atbilstību minētās regulas nosacījumiem vērtē 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24-TA-1582</w:t>
    </w:r>
    <w:r>
      <w:br/>
    </w:r>
    <w:r w:rsidR="00000000" w:rsidRPr="00000000" w:rsidDel="00000000">
      <w:rPr>
        <w:rtl w:val="0"/>
      </w:rPr>
      <w:t xml:space="preserve">Izdrukāts 10.07.2024.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24-TA-1582</w:t>
    </w:r>
    <w:r>
      <w:br/>
    </w:r>
    <w:r w:rsidR="00000000" w:rsidRPr="00000000" w:rsidDel="00000000">
      <w:rPr>
        <w:rtl w:val="0"/>
      </w:rPr>
      <w:t xml:space="preserve">Izdrukāts 10.07.2024.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Atzinumi_24-TA-1582.docx</dc:title>
</cp:coreProperties>
</file>

<file path=docProps/custom.xml><?xml version="1.0" encoding="utf-8"?>
<Properties xmlns="http://schemas.openxmlformats.org/officeDocument/2006/custom-properties" xmlns:vt="http://schemas.openxmlformats.org/officeDocument/2006/docPropsVTypes"/>
</file>