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cita starpā norādīts: "</w:t>
            </w:r>
            <w:r w:rsidR="00000000" w:rsidRPr="00000000" w:rsidDel="00000000">
              <w:rPr>
                <w:i w:val="1"/>
                <w:rtl w:val="0"/>
              </w:rPr>
              <w:t xml:space="preserve">Ņemot vērā minēto, GLV-IX pakalpojuma saņemšana noteikumu projekta subjektiem tiek nodrošināta tikai un vienīgi Aizsardzības ministrijas un konkrētā pakalpojuma sniedzēja vienošanās ietvaros, kur, </w:t>
            </w:r>
            <w:r w:rsidR="00000000" w:rsidRPr="00000000" w:rsidDel="00000000">
              <w:rPr>
                <w:i w:val="1"/>
                <w:u w:val="single"/>
                <w:rtl w:val="0"/>
              </w:rPr>
              <w:t xml:space="preserve">atsaucoties uz izņēmuma tiesībām</w:t>
            </w:r>
            <w:r w:rsidR="00000000" w:rsidRPr="00000000" w:rsidDel="00000000">
              <w:rPr>
                <w:i w:val="1"/>
                <w:rtl w:val="0"/>
              </w:rPr>
              <w:t xml:space="preserve">, šīm personām ir pienākums noslēgt savstarpēju vienošanos ar konkrēto GLV-IX pakalpojuma sniedzēju, lai autorizētos vienotā pakalpojuma saņemšanai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anotācijā norādītā skaidrojuma izriet, ka Aizsardzības ministrija saskaņā ar Aizsardzības un drošības jomas iepirkumu likumu ir veikusi attiecīgu iepirkuma procedūru un ir noslēgusi vienošanos par pakalpojumu nodrošināšanu visām noteikumu projekta 4.punktā minētajām institūcijām un personām. Līdz ar to lūdzam no iepriekš minētā teikuma svītrot vārdus "atsaucoties uz izņēmuma tiesībām", ņemot vērā, ka attiecībā uz noteikumu projekta subjektiem nav konstatējamas izņēmuma tiesības, bet attiecīgu pienākumu noslēgt vienošanos ar pakalpojuma sniedzēju paredz noteikumu projekts (un, iespējams, arī noslēgtā vienošanās ar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27.08.2024.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27.08.2024.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