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DCEFB" w14:textId="6E7D6386" w:rsidR="00A50351" w:rsidRPr="00A50351" w:rsidRDefault="00A50351" w:rsidP="00A50351">
      <w:pPr>
        <w:shd w:val="clear" w:color="auto" w:fill="FFFFFF"/>
        <w:spacing w:after="0" w:line="240" w:lineRule="auto"/>
        <w:rPr>
          <w:rFonts w:ascii="Segoe UI" w:eastAsia="Times New Roman" w:hAnsi="Segoe UI" w:cs="Segoe UI"/>
          <w:color w:val="212529"/>
          <w:sz w:val="21"/>
          <w:szCs w:val="21"/>
          <w:lang w:eastAsia="lv-LV"/>
        </w:rPr>
      </w:pPr>
      <w:r w:rsidRPr="00A50351">
        <w:rPr>
          <w:rFonts w:ascii="Segoe UI" w:eastAsia="Times New Roman" w:hAnsi="Segoe UI" w:cs="Segoe UI"/>
          <w:color w:val="212529"/>
          <w:sz w:val="21"/>
          <w:szCs w:val="21"/>
          <w:lang w:eastAsia="lv-LV"/>
        </w:rPr>
        <w:t>Nosūtīts:</w:t>
      </w:r>
      <w:r>
        <w:rPr>
          <w:rFonts w:ascii="Segoe UI" w:eastAsia="Times New Roman" w:hAnsi="Segoe UI" w:cs="Segoe UI"/>
          <w:color w:val="212529"/>
          <w:sz w:val="21"/>
          <w:szCs w:val="21"/>
          <w:lang w:eastAsia="lv-LV"/>
        </w:rPr>
        <w:t xml:space="preserve"> </w:t>
      </w:r>
      <w:r w:rsidRPr="00A50351">
        <w:rPr>
          <w:rFonts w:ascii="Segoe UI" w:eastAsia="Times New Roman" w:hAnsi="Segoe UI" w:cs="Segoe UI"/>
          <w:color w:val="212529"/>
          <w:sz w:val="21"/>
          <w:szCs w:val="21"/>
          <w:lang w:eastAsia="lv-LV"/>
        </w:rPr>
        <w:t>19.10.2021 12:44</w:t>
      </w:r>
    </w:p>
    <w:p w14:paraId="271AFEE2" w14:textId="0B258EDA" w:rsidR="00A50351" w:rsidRPr="00A50351" w:rsidRDefault="00A50351" w:rsidP="00A50351">
      <w:pPr>
        <w:shd w:val="clear" w:color="auto" w:fill="FFFFFF"/>
        <w:spacing w:after="0" w:line="240" w:lineRule="auto"/>
        <w:rPr>
          <w:rFonts w:ascii="Segoe UI" w:eastAsia="Times New Roman" w:hAnsi="Segoe UI" w:cs="Segoe UI"/>
          <w:color w:val="212529"/>
          <w:sz w:val="21"/>
          <w:szCs w:val="21"/>
          <w:lang w:eastAsia="lv-LV"/>
        </w:rPr>
      </w:pPr>
      <w:r w:rsidRPr="00A50351">
        <w:rPr>
          <w:rFonts w:ascii="Segoe UI" w:eastAsia="Times New Roman" w:hAnsi="Segoe UI" w:cs="Segoe UI"/>
          <w:color w:val="212529"/>
          <w:sz w:val="21"/>
          <w:szCs w:val="21"/>
          <w:lang w:eastAsia="lv-LV"/>
        </w:rPr>
        <w:t>Sūtītājs:</w:t>
      </w:r>
      <w:r>
        <w:rPr>
          <w:rFonts w:ascii="Segoe UI" w:eastAsia="Times New Roman" w:hAnsi="Segoe UI" w:cs="Segoe UI"/>
          <w:color w:val="212529"/>
          <w:sz w:val="21"/>
          <w:szCs w:val="21"/>
          <w:lang w:eastAsia="lv-LV"/>
        </w:rPr>
        <w:t xml:space="preserve"> </w:t>
      </w:r>
      <w:hyperlink r:id="rId5" w:history="1">
        <w:r w:rsidRPr="00A50351">
          <w:rPr>
            <w:rFonts w:ascii="Segoe UI" w:eastAsia="Times New Roman" w:hAnsi="Segoe UI" w:cs="Segoe UI"/>
            <w:color w:val="1155CC"/>
            <w:sz w:val="21"/>
            <w:szCs w:val="21"/>
            <w:u w:val="single"/>
            <w:lang w:eastAsia="lv-LV"/>
          </w:rPr>
          <w:t>Linda.Upite@tm.gov.lv</w:t>
        </w:r>
      </w:hyperlink>
    </w:p>
    <w:p w14:paraId="59C97250" w14:textId="176D292A" w:rsidR="00A50351" w:rsidRPr="00A50351" w:rsidRDefault="00A50351" w:rsidP="00A50351">
      <w:pPr>
        <w:shd w:val="clear" w:color="auto" w:fill="FFFFFF"/>
        <w:spacing w:after="0" w:line="240" w:lineRule="auto"/>
        <w:rPr>
          <w:rFonts w:ascii="Segoe UI" w:eastAsia="Times New Roman" w:hAnsi="Segoe UI" w:cs="Segoe UI"/>
          <w:color w:val="212529"/>
          <w:sz w:val="21"/>
          <w:szCs w:val="21"/>
          <w:lang w:eastAsia="lv-LV"/>
        </w:rPr>
      </w:pPr>
      <w:r w:rsidRPr="00A50351">
        <w:rPr>
          <w:rFonts w:ascii="Segoe UI" w:eastAsia="Times New Roman" w:hAnsi="Segoe UI" w:cs="Segoe UI"/>
          <w:color w:val="212529"/>
          <w:sz w:val="21"/>
          <w:szCs w:val="21"/>
          <w:lang w:eastAsia="lv-LV"/>
        </w:rPr>
        <w:t>Adresāti: </w:t>
      </w:r>
      <w:r w:rsidRPr="00A50351">
        <w:rPr>
          <w:rFonts w:ascii="Segoe UI" w:eastAsia="Times New Roman" w:hAnsi="Segoe UI" w:cs="Segoe UI"/>
          <w:b/>
          <w:bCs/>
          <w:color w:val="FF0000"/>
          <w:sz w:val="21"/>
          <w:szCs w:val="21"/>
          <w:lang w:eastAsia="lv-LV"/>
        </w:rPr>
        <w:t>*</w:t>
      </w:r>
      <w:r>
        <w:rPr>
          <w:rFonts w:ascii="Segoe UI" w:eastAsia="Times New Roman" w:hAnsi="Segoe UI" w:cs="Segoe UI"/>
          <w:b/>
          <w:bCs/>
          <w:color w:val="FF0000"/>
          <w:sz w:val="21"/>
          <w:szCs w:val="21"/>
          <w:lang w:eastAsia="lv-LV"/>
        </w:rPr>
        <w:t xml:space="preserve"> </w:t>
      </w:r>
      <w:hyperlink r:id="rId6" w:history="1">
        <w:r w:rsidRPr="00A50351">
          <w:rPr>
            <w:rFonts w:ascii="Segoe UI" w:eastAsia="Times New Roman" w:hAnsi="Segoe UI" w:cs="Segoe UI"/>
            <w:color w:val="1155CC"/>
            <w:sz w:val="21"/>
            <w:szCs w:val="21"/>
            <w:u w:val="single"/>
            <w:lang w:eastAsia="lv-LV"/>
          </w:rPr>
          <w:t>pasts@varam.gov.lv</w:t>
        </w:r>
      </w:hyperlink>
      <w:r>
        <w:rPr>
          <w:rFonts w:ascii="Segoe UI" w:eastAsia="Times New Roman" w:hAnsi="Segoe UI" w:cs="Segoe UI"/>
          <w:color w:val="212529"/>
          <w:sz w:val="21"/>
          <w:szCs w:val="21"/>
          <w:lang w:eastAsia="lv-LV"/>
        </w:rPr>
        <w:t xml:space="preserve"> </w:t>
      </w:r>
      <w:hyperlink r:id="rId7" w:history="1">
        <w:r w:rsidRPr="00A50351">
          <w:rPr>
            <w:rFonts w:ascii="Segoe UI" w:eastAsia="Times New Roman" w:hAnsi="Segoe UI" w:cs="Segoe UI"/>
            <w:color w:val="1155CC"/>
            <w:sz w:val="21"/>
            <w:szCs w:val="21"/>
            <w:u w:val="single"/>
            <w:lang w:eastAsia="lv-LV"/>
          </w:rPr>
          <w:t>guna.engele-volkova@varam.gov.lv</w:t>
        </w:r>
      </w:hyperlink>
    </w:p>
    <w:p w14:paraId="6B8C95B9" w14:textId="4C3F55FD" w:rsidR="00A50351" w:rsidRDefault="00A50351" w:rsidP="00A50351">
      <w:pPr>
        <w:shd w:val="clear" w:color="auto" w:fill="FFFFFF"/>
        <w:spacing w:after="0" w:line="240" w:lineRule="auto"/>
        <w:rPr>
          <w:rFonts w:ascii="Segoe UI" w:eastAsia="Times New Roman" w:hAnsi="Segoe UI" w:cs="Segoe UI"/>
          <w:color w:val="212529"/>
          <w:sz w:val="21"/>
          <w:szCs w:val="21"/>
          <w:lang w:eastAsia="lv-LV"/>
        </w:rPr>
      </w:pPr>
      <w:r w:rsidRPr="00A50351">
        <w:rPr>
          <w:rFonts w:ascii="Segoe UI" w:eastAsia="Times New Roman" w:hAnsi="Segoe UI" w:cs="Segoe UI"/>
          <w:color w:val="212529"/>
          <w:sz w:val="21"/>
          <w:szCs w:val="21"/>
          <w:lang w:eastAsia="lv-LV"/>
        </w:rPr>
        <w:t>Tēma:</w:t>
      </w:r>
      <w:r>
        <w:rPr>
          <w:rFonts w:ascii="Segoe UI" w:eastAsia="Times New Roman" w:hAnsi="Segoe UI" w:cs="Segoe UI"/>
          <w:color w:val="212529"/>
          <w:sz w:val="21"/>
          <w:szCs w:val="21"/>
          <w:lang w:eastAsia="lv-LV"/>
        </w:rPr>
        <w:t xml:space="preserve"> </w:t>
      </w:r>
      <w:proofErr w:type="spellStart"/>
      <w:r w:rsidRPr="00A50351">
        <w:rPr>
          <w:rFonts w:ascii="Segoe UI" w:eastAsia="Times New Roman" w:hAnsi="Segoe UI" w:cs="Segoe UI"/>
          <w:color w:val="212529"/>
          <w:sz w:val="21"/>
          <w:szCs w:val="21"/>
          <w:lang w:eastAsia="lv-LV"/>
        </w:rPr>
        <w:t>Atb</w:t>
      </w:r>
      <w:proofErr w:type="spellEnd"/>
      <w:r w:rsidRPr="00A50351">
        <w:rPr>
          <w:rFonts w:ascii="Segoe UI" w:eastAsia="Times New Roman" w:hAnsi="Segoe UI" w:cs="Segoe UI"/>
          <w:color w:val="212529"/>
          <w:sz w:val="21"/>
          <w:szCs w:val="21"/>
          <w:lang w:eastAsia="lv-LV"/>
        </w:rPr>
        <w:t>.: Elektroniskā saskaņošana - Valsts nozīmes zemes dzīļu nogabala “Dobeles struktūra” izmantošanas noteikumi</w:t>
      </w:r>
    </w:p>
    <w:p w14:paraId="34D2AEB7" w14:textId="11857A3A" w:rsidR="00A50351" w:rsidRDefault="00A50351" w:rsidP="00A50351">
      <w:pPr>
        <w:shd w:val="clear" w:color="auto" w:fill="FFFFFF"/>
        <w:spacing w:after="0" w:line="240" w:lineRule="auto"/>
        <w:rPr>
          <w:rFonts w:ascii="Segoe UI" w:eastAsia="Times New Roman" w:hAnsi="Segoe UI" w:cs="Segoe UI"/>
          <w:color w:val="212529"/>
          <w:sz w:val="21"/>
          <w:szCs w:val="21"/>
          <w:lang w:eastAsia="lv-LV"/>
        </w:rPr>
      </w:pPr>
    </w:p>
    <w:p w14:paraId="20736511" w14:textId="77777777" w:rsidR="00A50351" w:rsidRPr="00A50351" w:rsidRDefault="00A50351" w:rsidP="00A50351">
      <w:pPr>
        <w:spacing w:after="0" w:line="240" w:lineRule="auto"/>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Sveicināti! </w:t>
      </w:r>
    </w:p>
    <w:p w14:paraId="05F8F35A" w14:textId="77777777" w:rsidR="00A50351" w:rsidRPr="00A50351" w:rsidRDefault="00A50351" w:rsidP="00A50351">
      <w:pPr>
        <w:spacing w:after="0" w:line="240" w:lineRule="auto"/>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 </w:t>
      </w:r>
    </w:p>
    <w:p w14:paraId="3A9C83AF" w14:textId="77777777" w:rsidR="00A50351" w:rsidRPr="00A50351" w:rsidRDefault="00A50351" w:rsidP="00A50351">
      <w:pPr>
        <w:spacing w:after="0" w:line="240" w:lineRule="auto"/>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            Tieslietu ministrija saskaņā ar Vides aizsardzības un reģionālās attīstības ministrijas 2021. gada 12. oktobra elektroniskā pasta vēstuli Nr. 1-132/9059 ir izskatījusi precizēto Ministru kabineta noteikumu projektu "Valsts nozīmes zemes dzīļu nogabala "Dobeles struktūra" izmantošanas noteikumi" (turpmāk – projekts) un informē, ka atbalsta tā tālāku virzību izsakot šādus iebildumus: </w:t>
      </w:r>
    </w:p>
    <w:p w14:paraId="2174AF10" w14:textId="77777777" w:rsidR="00A50351" w:rsidRPr="00A50351" w:rsidRDefault="00A50351" w:rsidP="00A50351">
      <w:pPr>
        <w:spacing w:after="0" w:line="240" w:lineRule="auto"/>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            1. Projekta 1. punkts paredz papildināt norādi, uz kāda likuma pamata izdots projekts. Ņemot vērā to, ka projekts ir jauni noteikumi, nevis noteikumu grozījumi, norāde, uz kāda likuma pamata izdots projekts, ietverama bez attiecīgas normas iekļaušanas projektā. Līdz ar to lūdzam svītrot projekta 1. punktu un papildināt norādi, uz kāda likuma pamata izdots projekts, ar likuma "Par zemes dzīlēm" 10. panta pirmās daļas 3. punktu. </w:t>
      </w:r>
    </w:p>
    <w:p w14:paraId="146CAE2A" w14:textId="77777777" w:rsidR="00A50351" w:rsidRPr="00A50351" w:rsidRDefault="00A50351" w:rsidP="00A50351">
      <w:pPr>
        <w:spacing w:after="0" w:line="240" w:lineRule="auto"/>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            2. Ministru kabineta 2009. gada 3. februāra noteikumu Nr. 108 "Normatīvo aktu projektu sagatavošanas noteikumi" 100. punkts paredz, ka noteikumu projekta pirmajā punktā secīgi raksta vārdus "noteikumi nosaka" un likumā noteikto pilnvarojumu Ministru kabinetam. Ņemot vērā to, ka projekts tiek izdots arī uz likuma "Par zemes dzīlēm" 10. panta pirmās daļas 3. punktu, projekta 2. punktā nepieciešams ietvert, ko nosaka projekts atbilstoši likuma "Par zemes dzīlēm" 10. panta pirmās daļas 3. punktā noteiktajam. Līdz ar to lūdzam papildināt projekta 2. punktu. </w:t>
      </w:r>
    </w:p>
    <w:p w14:paraId="28624153" w14:textId="77777777" w:rsidR="00A50351" w:rsidRPr="00A50351" w:rsidRDefault="00A50351" w:rsidP="00A50351">
      <w:pPr>
        <w:spacing w:after="0" w:line="240" w:lineRule="auto"/>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            3. Projekta 4. punkts nosaka, kādus kritērijus Valsts vides dienestam jāiekļauj zemes dzīļu izmantošanas licences nogabala ģeoloģiskai izpētei saņēmēja noteikšanas konkursa nolikumā. Vēršam uzmanību, ka vispārīgo kārtību, kādā izsniedz licences konkursa vai izsoles kārtībā, nosaka Ministru kabineta 2011. gada 6. septembra noteikumi Nr. 696 "Zemes dzīļu izmantošanas licenču un bieži sastopamo derīgo izrakteņu ieguves atļauju izsniegšanas kārtība, kā arī publiskas personas zemes iznomāšanas kārtība zemes dzīļu izmantošanai" (turpmāk – licenču noteikumi). Ņemot vērā minēto, pirmkārt, projekta 4. punktā ietvertais nedrīkst dublēt licenču noteikumos noteikto, un, otrkārt, projekta 4. punktā ir jānosaka, ka šeit ietvertie kritēriji neatceļ to, ka konkursa nolikumā ietverami kritēriji, kas ietverti licenču noteikumos. Līdz ar to lūdzam precizēt projekta 4. punktu. </w:t>
      </w:r>
    </w:p>
    <w:p w14:paraId="5C70CC3E" w14:textId="77777777" w:rsidR="00A50351" w:rsidRPr="00A50351" w:rsidRDefault="00A50351" w:rsidP="00A50351">
      <w:pPr>
        <w:spacing w:after="0" w:line="240" w:lineRule="auto"/>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            4. Lūdzam izvērtēt un attiecīgi precizēt projekta 5. punktā noteikto, ņemot vērā to, ka tas šķietami dublē licenču noteikumu 56.</w:t>
      </w:r>
      <w:r w:rsidRPr="00A50351">
        <w:rPr>
          <w:rFonts w:ascii="Times New Roman" w:eastAsia="Times New Roman" w:hAnsi="Times New Roman" w:cs="Times New Roman"/>
          <w:color w:val="000000"/>
          <w:sz w:val="24"/>
          <w:szCs w:val="24"/>
          <w:vertAlign w:val="superscript"/>
          <w:lang w:eastAsia="lv-LV"/>
        </w:rPr>
        <w:t>4</w:t>
      </w:r>
      <w:r w:rsidRPr="00A50351">
        <w:rPr>
          <w:rFonts w:ascii="Times New Roman" w:eastAsia="Times New Roman" w:hAnsi="Times New Roman" w:cs="Times New Roman"/>
          <w:color w:val="000000"/>
          <w:sz w:val="24"/>
          <w:szCs w:val="24"/>
          <w:lang w:eastAsia="lv-LV"/>
        </w:rPr>
        <w:t>1. apakšpunktā noteikto. </w:t>
      </w:r>
    </w:p>
    <w:p w14:paraId="6E583E1D" w14:textId="77777777" w:rsidR="00A50351" w:rsidRPr="00A50351" w:rsidRDefault="00A50351" w:rsidP="00A50351">
      <w:pPr>
        <w:spacing w:after="0" w:line="240" w:lineRule="auto"/>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            5. Projekta 7. punkts noteic, ka, saņemot izpētes licenci, licences saņēmējs vai tā pārstāvis uzrāda dokumentu, kas apliecina licences saņēmēja pārstāvja pilnvarojumu saņemt izpētes licenci licences saņēmēja vārdā, un dokumentu, kas apliecina valsts nodevas samaksu par izpētes licenci. No minētā izriet, ka, piemēram, pats licences saņēmējs nemaz nevarētu saņemt licenci, jo nav noteikts, kāds dokuments jāuzrāda pašam licences saņēmējam. Vienlaikus norādām, ka licenču noteikumu 36. punkts paredz kārtību, kādā izsniedz licenci. Līdz ar to lūdzam izvērtēt projekta 7. punktā ietvertā regulējuma nepieciešamību un precizēt to. </w:t>
      </w:r>
    </w:p>
    <w:p w14:paraId="4A53C556" w14:textId="77777777" w:rsidR="00A50351" w:rsidRPr="00A50351" w:rsidRDefault="00A50351" w:rsidP="00A50351">
      <w:pPr>
        <w:spacing w:after="0" w:line="240" w:lineRule="auto"/>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            6. No likuma "Par zemes dzīlēm" 1. panta un 12.</w:t>
      </w:r>
      <w:r w:rsidRPr="00A50351">
        <w:rPr>
          <w:rFonts w:ascii="Times New Roman" w:eastAsia="Times New Roman" w:hAnsi="Times New Roman" w:cs="Times New Roman"/>
          <w:color w:val="000000"/>
          <w:sz w:val="24"/>
          <w:szCs w:val="24"/>
          <w:vertAlign w:val="superscript"/>
          <w:lang w:eastAsia="lv-LV"/>
        </w:rPr>
        <w:t>1 </w:t>
      </w:r>
      <w:r w:rsidRPr="00A50351">
        <w:rPr>
          <w:rFonts w:ascii="Times New Roman" w:eastAsia="Times New Roman" w:hAnsi="Times New Roman" w:cs="Times New Roman"/>
          <w:color w:val="000000"/>
          <w:sz w:val="24"/>
          <w:szCs w:val="24"/>
          <w:lang w:eastAsia="lv-LV"/>
        </w:rPr>
        <w:t xml:space="preserve">panta izriet zemes dzīļu izmantošanas būtiskums visas sabiedrības un valsts interesēs, kas faktiski ir mērķis valsts nozīmes zemes dzīļu nogabala noteikšanai. No likuma izriet, ka, lai noteiktu </w:t>
      </w:r>
      <w:r w:rsidRPr="00A50351">
        <w:rPr>
          <w:rFonts w:ascii="Times New Roman" w:eastAsia="Times New Roman" w:hAnsi="Times New Roman" w:cs="Times New Roman"/>
          <w:color w:val="000000"/>
          <w:sz w:val="24"/>
          <w:szCs w:val="24"/>
          <w:lang w:eastAsia="lv-LV"/>
        </w:rPr>
        <w:lastRenderedPageBreak/>
        <w:t>valsts nozīmes zemes dzīļu nogabalu būtu jāizpildās vairākām prasībām: a) tas ir zemes garozas iecirknis Latvijas teritorijā (vai ekskluzīvajā ekonomiskajā zonā); b) zemes dzīļu uzbūvei vai zemes dzīļu īpašībām ir vai var būt sevišķi svarīga nozīme valsts kādā no jomām (ekonomikas, aizsardzības vai citās); c) zemes dzīļu izmantošana ir sabiedrības interesēs. Vēršam uzmanību uz to, ka projekta anotācijā nekas nav minēts un skaidrots par minēto prasību izpildīšanos konkrētā gadījumā. Proti, nav atspoguļota faktiskā (pašreizējā) situācija, kādēļ ir jānosaka šāds valsts nozīmes zemes dzīļu nogabals un kādēļ konkrētajā apvidū. Projekta anotācijā ir iekļauts tikai tiesiskās situācijas raksturojums. Lūdzam projekta anotāciju papildināt ar informāciju, kas sabiedrībai skaidro, kādēļ šāda nogabala noteikšana ir nepieciešama un kādēļ tā ir svarīga valstij un sabiedrībai, kādēļ šādā platībā un šādās koordinātās. </w:t>
      </w:r>
    </w:p>
    <w:p w14:paraId="0AC6562D" w14:textId="77777777" w:rsidR="00A50351" w:rsidRPr="00A50351" w:rsidRDefault="00A50351" w:rsidP="00A50351">
      <w:pPr>
        <w:spacing w:after="0" w:line="240" w:lineRule="auto"/>
        <w:ind w:firstLine="720"/>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Lai gan Ministru kabinets jau 2008. gada 7. jūlijā, izdodot noteikumus Nr. 524 "Valsts nozīmes zemes dzīļu nogabala "Dobeles struktūra" izmantošanas noteikumi", noteica nogabala izmantošanas noteikumus, tas nenozīmē, ka tādi būtu jāsaglabā nākotnē, nenorādot pamatojumu. Proti, secināms, ka iespējams zemes dzīļu izpēte notiek jau no 2008. gada, tādēļ iespējams šobrīd teritorija ir samazināma vai tieši pretēji palielināma. Turklāt minētais ir svarīgi arī tādēļ, ka šāds skaidrojums un pamatojums nav pieejams arī pie 2008. gadā izdotajiem Ministru kabineta noteikumiem, turklāt vairāk kā 10 gadu laikā var mainīties gan faktiskie apstākļi, gan tehnoloģiskās iespējas, gan zinātniskie pētījumi. Ja šāds valsts nozīmes zemes dzīļu nogabals ir izveidots sabiedrības vajadzībām un interesēm, sabiedrībai ir tiesības zināt, kas šos gadus ir noticis un ko sabiedrība ir ieguvusi. Tāpat no likuma "Par zemes dzīlēm" 9. panta pirmās daļas izriet, ka, piemēram, zemes dzīļu ģeoloģiskajai izpētei licenci izdod uz laiku līdz pieciem gadiem. Savukārt no 2008. gada ir pagājuši vairāk kā 10 gadi. Līdz ar to lūdzam papildināt projekta anotāciju ar informāciju, kādēļ valsts nozīmes zemes dzīļu nogabals ir saglabājams iepriekšminētajā teritorijā, kādi rezultāti ir gūti, kur sabiedrība var iepazīties ar izpētes rezultātiem, ja tādi ir. Proti, lūdzam projekta anotācijā iekļaut informāciju par minēto nogabalu, lai sabiedrība saprastu, ka šāda nogabala izveidošana ir nepieciešama un turpināma.  </w:t>
      </w:r>
    </w:p>
    <w:p w14:paraId="75E4BF55" w14:textId="77777777" w:rsidR="00A50351" w:rsidRPr="00A50351" w:rsidRDefault="00A50351" w:rsidP="00A50351">
      <w:pPr>
        <w:spacing w:after="0" w:line="240" w:lineRule="auto"/>
        <w:ind w:firstLine="720"/>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 xml:space="preserve">Vienlaikus no projekta izriet, ka iepriekš izsniegtās licences paliek spēkā. Norādām, ka projekta anotācijā nav ietverta informācija par to, vai pašreiz licence ir izsniegta kādam, lai izpēti veiktu, tāpat esošās licences saņēmējs nav norādīts kā sabiedrības </w:t>
      </w:r>
      <w:proofErr w:type="spellStart"/>
      <w:r w:rsidRPr="00A50351">
        <w:rPr>
          <w:rFonts w:ascii="Times New Roman" w:eastAsia="Times New Roman" w:hAnsi="Times New Roman" w:cs="Times New Roman"/>
          <w:color w:val="000000"/>
          <w:sz w:val="24"/>
          <w:szCs w:val="24"/>
          <w:lang w:eastAsia="lv-LV"/>
        </w:rPr>
        <w:t>mērķgrupa</w:t>
      </w:r>
      <w:proofErr w:type="spellEnd"/>
      <w:r w:rsidRPr="00A50351">
        <w:rPr>
          <w:rFonts w:ascii="Times New Roman" w:eastAsia="Times New Roman" w:hAnsi="Times New Roman" w:cs="Times New Roman"/>
          <w:color w:val="000000"/>
          <w:sz w:val="24"/>
          <w:szCs w:val="24"/>
          <w:lang w:eastAsia="lv-LV"/>
        </w:rPr>
        <w:t>. Ievērojot minēto, lūdzam papildināt projekta anotāciju ar minēto informāciju, lai sabiedrība gūtu priekšstatu par notiekošo šajā valsts nozīmes zemes dzīļu nogabalā. </w:t>
      </w:r>
    </w:p>
    <w:p w14:paraId="638D088D" w14:textId="77777777" w:rsidR="00A50351" w:rsidRPr="00A50351" w:rsidRDefault="00A50351" w:rsidP="00A50351">
      <w:pPr>
        <w:spacing w:after="0" w:line="240" w:lineRule="auto"/>
        <w:ind w:firstLine="720"/>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Vienlaikus izsakām šādus priekšlikumus: </w:t>
      </w:r>
    </w:p>
    <w:p w14:paraId="348DFFFC" w14:textId="77777777" w:rsidR="00A50351" w:rsidRPr="00A50351" w:rsidRDefault="00A50351" w:rsidP="00A50351">
      <w:pPr>
        <w:spacing w:after="0" w:line="240" w:lineRule="auto"/>
        <w:ind w:firstLine="720"/>
        <w:jc w:val="both"/>
        <w:rPr>
          <w:rFonts w:ascii="Calibri" w:eastAsia="Times New Roman" w:hAnsi="Calibri" w:cs="Calibri"/>
          <w:color w:val="000000"/>
          <w:lang w:eastAsia="lv-LV"/>
        </w:rPr>
      </w:pPr>
      <w:r w:rsidRPr="00A50351">
        <w:rPr>
          <w:rFonts w:ascii="Times New Roman" w:eastAsia="Times New Roman" w:hAnsi="Times New Roman" w:cs="Times New Roman"/>
          <w:color w:val="000000"/>
          <w:sz w:val="24"/>
          <w:szCs w:val="24"/>
          <w:lang w:eastAsia="lv-LV"/>
        </w:rPr>
        <w:t>1. Projekta 10. punktā lūdzam vārdu "rakstiski" aizstāt ar vārdu "</w:t>
      </w:r>
      <w:proofErr w:type="spellStart"/>
      <w:r w:rsidRPr="00A50351">
        <w:rPr>
          <w:rFonts w:ascii="Times New Roman" w:eastAsia="Times New Roman" w:hAnsi="Times New Roman" w:cs="Times New Roman"/>
          <w:color w:val="000000"/>
          <w:sz w:val="24"/>
          <w:szCs w:val="24"/>
          <w:lang w:eastAsia="lv-LV"/>
        </w:rPr>
        <w:t>rakstveidā</w:t>
      </w:r>
      <w:proofErr w:type="spellEnd"/>
      <w:r w:rsidRPr="00A50351">
        <w:rPr>
          <w:rFonts w:ascii="Times New Roman" w:eastAsia="Times New Roman" w:hAnsi="Times New Roman" w:cs="Times New Roman"/>
          <w:color w:val="000000"/>
          <w:sz w:val="24"/>
          <w:szCs w:val="24"/>
          <w:lang w:eastAsia="lv-LV"/>
        </w:rPr>
        <w:t>". </w:t>
      </w:r>
    </w:p>
    <w:p w14:paraId="46A23C91" w14:textId="77777777" w:rsidR="00A50351" w:rsidRPr="00A50351" w:rsidRDefault="00A50351" w:rsidP="00A50351">
      <w:pPr>
        <w:spacing w:after="0" w:line="240" w:lineRule="auto"/>
        <w:rPr>
          <w:rFonts w:ascii="Calibri" w:eastAsia="Times New Roman" w:hAnsi="Calibri" w:cs="Calibri"/>
          <w:color w:val="000000"/>
          <w:sz w:val="24"/>
          <w:szCs w:val="24"/>
          <w:lang w:eastAsia="lv-LV"/>
        </w:rPr>
      </w:pPr>
      <w:r w:rsidRPr="00A50351">
        <w:rPr>
          <w:rFonts w:ascii="Times New Roman" w:eastAsia="Times New Roman" w:hAnsi="Times New Roman" w:cs="Times New Roman"/>
          <w:color w:val="000000"/>
          <w:sz w:val="24"/>
          <w:szCs w:val="24"/>
          <w:lang w:eastAsia="lv-LV"/>
        </w:rPr>
        <w:t>            2. Lūdzam izvērtēt, vai projekta 15. punktā ietvertā atsauce uz projekta 15. punktā minēto licenci ir precīza.</w:t>
      </w:r>
    </w:p>
    <w:p w14:paraId="4687CCB4" w14:textId="77777777" w:rsidR="00A50351" w:rsidRPr="00A50351" w:rsidRDefault="00A50351" w:rsidP="00A50351">
      <w:pPr>
        <w:spacing w:after="0" w:line="240" w:lineRule="auto"/>
        <w:rPr>
          <w:rFonts w:ascii="Times New Roman" w:eastAsia="Times New Roman" w:hAnsi="Times New Roman" w:cs="Times New Roman"/>
          <w:sz w:val="24"/>
          <w:szCs w:val="24"/>
          <w:lang w:eastAsia="lv-LV"/>
        </w:rPr>
      </w:pPr>
    </w:p>
    <w:p w14:paraId="62C4F06D" w14:textId="77777777" w:rsidR="00A50351" w:rsidRPr="00A50351" w:rsidRDefault="00A50351" w:rsidP="00A50351">
      <w:pPr>
        <w:spacing w:after="0" w:line="240" w:lineRule="auto"/>
        <w:rPr>
          <w:rFonts w:ascii="Calibri" w:eastAsia="Times New Roman" w:hAnsi="Calibri" w:cs="Calibri"/>
          <w:color w:val="000000"/>
          <w:sz w:val="24"/>
          <w:szCs w:val="24"/>
          <w:lang w:eastAsia="lv-LV"/>
        </w:rPr>
      </w:pPr>
      <w:r w:rsidRPr="00A50351">
        <w:rPr>
          <w:rFonts w:ascii="Times New Roman" w:eastAsia="Times New Roman" w:hAnsi="Times New Roman" w:cs="Times New Roman"/>
          <w:color w:val="000000"/>
          <w:sz w:val="24"/>
          <w:szCs w:val="24"/>
          <w:bdr w:val="none" w:sz="0" w:space="0" w:color="auto" w:frame="1"/>
          <w:shd w:val="clear" w:color="auto" w:fill="FFFFFF"/>
          <w:lang w:eastAsia="lv-LV"/>
        </w:rPr>
        <w:t>Ar cieņu</w:t>
      </w:r>
    </w:p>
    <w:p w14:paraId="38487A09" w14:textId="77777777" w:rsidR="00A50351" w:rsidRPr="00A50351" w:rsidRDefault="00A50351" w:rsidP="00A50351">
      <w:pPr>
        <w:spacing w:after="0" w:line="240" w:lineRule="auto"/>
        <w:rPr>
          <w:rFonts w:ascii="Calibri" w:eastAsia="Times New Roman" w:hAnsi="Calibri" w:cs="Calibri"/>
          <w:color w:val="000000"/>
          <w:sz w:val="24"/>
          <w:szCs w:val="24"/>
          <w:lang w:eastAsia="lv-LV"/>
        </w:rPr>
      </w:pPr>
      <w:r w:rsidRPr="00A50351">
        <w:rPr>
          <w:rFonts w:ascii="Calibri" w:eastAsia="Times New Roman" w:hAnsi="Calibri" w:cs="Calibri"/>
          <w:color w:val="000000"/>
          <w:sz w:val="24"/>
          <w:szCs w:val="24"/>
          <w:bdr w:val="none" w:sz="0" w:space="0" w:color="auto" w:frame="1"/>
          <w:shd w:val="clear" w:color="auto" w:fill="FFFFFF"/>
          <w:lang w:eastAsia="lv-LV"/>
        </w:rPr>
        <w:t> </w:t>
      </w:r>
    </w:p>
    <w:tbl>
      <w:tblPr>
        <w:tblW w:w="0" w:type="auto"/>
        <w:tblCellMar>
          <w:top w:w="15" w:type="dxa"/>
          <w:left w:w="15" w:type="dxa"/>
          <w:bottom w:w="15" w:type="dxa"/>
          <w:right w:w="15" w:type="dxa"/>
        </w:tblCellMar>
        <w:tblLook w:val="04A0" w:firstRow="1" w:lastRow="0" w:firstColumn="1" w:lastColumn="0" w:noHBand="0" w:noVBand="1"/>
      </w:tblPr>
      <w:tblGrid>
        <w:gridCol w:w="2263"/>
        <w:gridCol w:w="5529"/>
      </w:tblGrid>
      <w:tr w:rsidR="00A50351" w:rsidRPr="00A50351" w14:paraId="37A542AE" w14:textId="77777777" w:rsidTr="00A50351">
        <w:tc>
          <w:tcPr>
            <w:tcW w:w="2263" w:type="dxa"/>
            <w:tcBorders>
              <w:top w:val="nil"/>
              <w:left w:val="nil"/>
              <w:bottom w:val="nil"/>
              <w:right w:val="nil"/>
            </w:tcBorders>
            <w:tcMar>
              <w:top w:w="0" w:type="dxa"/>
              <w:left w:w="108" w:type="dxa"/>
              <w:bottom w:w="0" w:type="dxa"/>
              <w:right w:w="108" w:type="dxa"/>
            </w:tcMar>
            <w:vAlign w:val="center"/>
            <w:hideMark/>
          </w:tcPr>
          <w:p w14:paraId="4F7E8F73" w14:textId="3DA09086" w:rsidR="00A50351" w:rsidRPr="00A50351" w:rsidRDefault="00A50351" w:rsidP="00A50351">
            <w:pPr>
              <w:spacing w:after="0" w:line="240" w:lineRule="auto"/>
              <w:rPr>
                <w:rFonts w:ascii="Times New Roman" w:eastAsia="Times New Roman" w:hAnsi="Times New Roman" w:cs="Times New Roman"/>
                <w:sz w:val="24"/>
                <w:szCs w:val="24"/>
                <w:lang w:eastAsia="lv-LV"/>
              </w:rPr>
            </w:pPr>
            <w:r w:rsidRPr="00A50351">
              <w:rPr>
                <w:rFonts w:ascii="Times New Roman" w:eastAsia="Times New Roman" w:hAnsi="Times New Roman" w:cs="Times New Roman"/>
                <w:noProof/>
                <w:sz w:val="24"/>
                <w:szCs w:val="24"/>
                <w:lang w:eastAsia="lv-LV"/>
              </w:rPr>
              <mc:AlternateContent>
                <mc:Choice Requires="wps">
                  <w:drawing>
                    <wp:inline distT="0" distB="0" distL="0" distR="0" wp14:anchorId="2B86F9E7" wp14:editId="6B693198">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44758D"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PaSLuoBAADEAwAADgAAAAAAAAAAAAAAAAAuAgAAZHJzL2Uyb0RvYy54bWxQSwEC&#10;LQAUAAYACAAAACEATKDpLNgAAAADAQAADwAAAAAAAAAAAAAAAABEBAAAZHJzL2Rvd25yZXYueG1s&#10;UEsFBgAAAAAEAAQA8wAAAEkFAAAAAA==&#10;" filled="f" stroked="f">
                      <o:lock v:ext="edit" aspectratio="t"/>
                      <w10:anchorlock/>
                    </v:rect>
                  </w:pict>
                </mc:Fallback>
              </mc:AlternateContent>
            </w:r>
          </w:p>
          <w:p w14:paraId="455202FF" w14:textId="77777777" w:rsidR="00A50351" w:rsidRPr="00A50351" w:rsidRDefault="00A50351" w:rsidP="00A50351">
            <w:pPr>
              <w:spacing w:after="0" w:line="240" w:lineRule="auto"/>
              <w:rPr>
                <w:rFonts w:ascii="Calibri" w:eastAsia="Times New Roman" w:hAnsi="Calibri" w:cs="Calibri"/>
                <w:sz w:val="24"/>
                <w:szCs w:val="24"/>
                <w:lang w:eastAsia="lv-LV"/>
              </w:rPr>
            </w:pPr>
          </w:p>
        </w:tc>
        <w:tc>
          <w:tcPr>
            <w:tcW w:w="5529" w:type="dxa"/>
            <w:tcBorders>
              <w:top w:val="nil"/>
              <w:left w:val="nil"/>
              <w:bottom w:val="nil"/>
              <w:right w:val="nil"/>
            </w:tcBorders>
            <w:tcMar>
              <w:top w:w="0" w:type="dxa"/>
              <w:left w:w="108" w:type="dxa"/>
              <w:bottom w:w="0" w:type="dxa"/>
              <w:right w:w="108" w:type="dxa"/>
            </w:tcMar>
            <w:vAlign w:val="center"/>
            <w:hideMark/>
          </w:tcPr>
          <w:p w14:paraId="7649D0C4" w14:textId="77777777" w:rsidR="00A50351" w:rsidRPr="00A50351" w:rsidRDefault="00A50351" w:rsidP="00A50351">
            <w:pPr>
              <w:spacing w:after="0" w:line="240" w:lineRule="auto"/>
              <w:rPr>
                <w:rFonts w:ascii="Calibri" w:eastAsia="Times New Roman" w:hAnsi="Calibri" w:cs="Calibri"/>
                <w:sz w:val="24"/>
                <w:szCs w:val="24"/>
                <w:lang w:eastAsia="lv-LV"/>
              </w:rPr>
            </w:pPr>
          </w:p>
          <w:p w14:paraId="08DAF122" w14:textId="77777777" w:rsidR="00A50351" w:rsidRPr="00A50351" w:rsidRDefault="00A50351" w:rsidP="00A50351">
            <w:pPr>
              <w:spacing w:after="0" w:line="240" w:lineRule="auto"/>
              <w:rPr>
                <w:rFonts w:ascii="Times New Roman" w:eastAsia="Times New Roman" w:hAnsi="Times New Roman" w:cs="Times New Roman"/>
                <w:sz w:val="24"/>
                <w:szCs w:val="24"/>
                <w:lang w:eastAsia="lv-LV"/>
              </w:rPr>
            </w:pPr>
          </w:p>
          <w:p w14:paraId="526157A1" w14:textId="77777777" w:rsidR="00A50351" w:rsidRPr="00A50351" w:rsidRDefault="00A50351" w:rsidP="00A50351">
            <w:pPr>
              <w:spacing w:after="0" w:line="240" w:lineRule="auto"/>
              <w:rPr>
                <w:rFonts w:ascii="Times New Roman" w:eastAsia="Times New Roman" w:hAnsi="Times New Roman" w:cs="Times New Roman"/>
                <w:b/>
                <w:bCs/>
                <w:sz w:val="24"/>
                <w:szCs w:val="24"/>
                <w:lang w:eastAsia="lv-LV"/>
              </w:rPr>
            </w:pPr>
            <w:r w:rsidRPr="00A50351">
              <w:rPr>
                <w:rFonts w:ascii="Times New Roman" w:eastAsia="Times New Roman" w:hAnsi="Times New Roman" w:cs="Times New Roman"/>
                <w:b/>
                <w:bCs/>
                <w:color w:val="000000"/>
                <w:bdr w:val="none" w:sz="0" w:space="0" w:color="auto" w:frame="1"/>
                <w:shd w:val="clear" w:color="auto" w:fill="FFFFFF"/>
                <w:lang w:eastAsia="lv-LV"/>
              </w:rPr>
              <w:t>Linda Upīte</w:t>
            </w:r>
            <w:r w:rsidRPr="00A50351">
              <w:rPr>
                <w:rFonts w:ascii="Times New Roman" w:eastAsia="Times New Roman" w:hAnsi="Times New Roman" w:cs="Times New Roman"/>
                <w:b/>
                <w:bCs/>
                <w:color w:val="000000"/>
                <w:bdr w:val="none" w:sz="0" w:space="0" w:color="auto" w:frame="1"/>
                <w:shd w:val="clear" w:color="auto" w:fill="FFFFFF"/>
                <w:lang w:eastAsia="lv-LV"/>
              </w:rPr>
              <w:br/>
            </w:r>
          </w:p>
          <w:p w14:paraId="7B6B90C1" w14:textId="77777777" w:rsidR="00A50351" w:rsidRPr="00A50351" w:rsidRDefault="00A50351" w:rsidP="00A50351">
            <w:pPr>
              <w:spacing w:after="0" w:line="240" w:lineRule="auto"/>
              <w:rPr>
                <w:rFonts w:ascii="Times New Roman" w:eastAsia="Times New Roman" w:hAnsi="Times New Roman" w:cs="Times New Roman"/>
                <w:sz w:val="24"/>
                <w:szCs w:val="24"/>
                <w:lang w:eastAsia="lv-LV"/>
              </w:rPr>
            </w:pPr>
            <w:r w:rsidRPr="00A50351">
              <w:rPr>
                <w:rFonts w:ascii="Times New Roman" w:eastAsia="Times New Roman" w:hAnsi="Times New Roman" w:cs="Times New Roman"/>
                <w:color w:val="000000"/>
                <w:bdr w:val="none" w:sz="0" w:space="0" w:color="auto" w:frame="1"/>
                <w:shd w:val="clear" w:color="auto" w:fill="FFFFFF"/>
                <w:lang w:eastAsia="lv-LV"/>
              </w:rPr>
              <w:t>Tieslietu ministrijas</w:t>
            </w:r>
          </w:p>
          <w:p w14:paraId="689D3113" w14:textId="77777777" w:rsidR="00A50351" w:rsidRPr="00A50351" w:rsidRDefault="00A50351" w:rsidP="00A50351">
            <w:pPr>
              <w:spacing w:after="0" w:line="240" w:lineRule="auto"/>
              <w:rPr>
                <w:rFonts w:ascii="Times New Roman" w:eastAsia="Times New Roman" w:hAnsi="Times New Roman" w:cs="Times New Roman"/>
                <w:sz w:val="24"/>
                <w:szCs w:val="24"/>
                <w:lang w:eastAsia="lv-LV"/>
              </w:rPr>
            </w:pPr>
            <w:r w:rsidRPr="00A50351">
              <w:rPr>
                <w:rFonts w:ascii="Times New Roman" w:eastAsia="Times New Roman" w:hAnsi="Times New Roman" w:cs="Times New Roman"/>
                <w:color w:val="000000"/>
                <w:bdr w:val="none" w:sz="0" w:space="0" w:color="auto" w:frame="1"/>
                <w:shd w:val="clear" w:color="auto" w:fill="FFFFFF"/>
                <w:lang w:eastAsia="lv-LV"/>
              </w:rPr>
              <w:t>Valststiesību departamenta</w:t>
            </w:r>
          </w:p>
          <w:p w14:paraId="71709492" w14:textId="77777777" w:rsidR="00A50351" w:rsidRPr="00A50351" w:rsidRDefault="00A50351" w:rsidP="00A50351">
            <w:pPr>
              <w:spacing w:after="0" w:line="240" w:lineRule="auto"/>
              <w:rPr>
                <w:rFonts w:ascii="Times New Roman" w:eastAsia="Times New Roman" w:hAnsi="Times New Roman" w:cs="Times New Roman"/>
                <w:sz w:val="24"/>
                <w:szCs w:val="24"/>
                <w:lang w:eastAsia="lv-LV"/>
              </w:rPr>
            </w:pPr>
            <w:r w:rsidRPr="00A50351">
              <w:rPr>
                <w:rFonts w:ascii="Times New Roman" w:eastAsia="Times New Roman" w:hAnsi="Times New Roman" w:cs="Times New Roman"/>
                <w:color w:val="000000"/>
                <w:bdr w:val="none" w:sz="0" w:space="0" w:color="auto" w:frame="1"/>
                <w:shd w:val="clear" w:color="auto" w:fill="FFFFFF"/>
                <w:lang w:eastAsia="lv-LV"/>
              </w:rPr>
              <w:t>Administratīvo tiesību nodaļas juriste</w:t>
            </w:r>
          </w:p>
          <w:p w14:paraId="070089BF" w14:textId="77777777" w:rsidR="00A50351" w:rsidRPr="00A50351" w:rsidRDefault="00A50351" w:rsidP="00A50351">
            <w:pPr>
              <w:spacing w:after="0" w:line="240" w:lineRule="auto"/>
              <w:rPr>
                <w:rFonts w:ascii="Times New Roman" w:eastAsia="Times New Roman" w:hAnsi="Times New Roman" w:cs="Times New Roman"/>
                <w:sz w:val="24"/>
                <w:szCs w:val="24"/>
                <w:lang w:eastAsia="lv-LV"/>
              </w:rPr>
            </w:pPr>
            <w:r w:rsidRPr="00A50351">
              <w:rPr>
                <w:rFonts w:ascii="Times New Roman" w:eastAsia="Times New Roman" w:hAnsi="Times New Roman" w:cs="Times New Roman"/>
                <w:color w:val="000000"/>
                <w:bdr w:val="none" w:sz="0" w:space="0" w:color="auto" w:frame="1"/>
                <w:shd w:val="clear" w:color="auto" w:fill="FFFFFF"/>
                <w:lang w:eastAsia="lv-LV"/>
              </w:rPr>
              <w:t>tālr. 67046102</w:t>
            </w:r>
          </w:p>
          <w:p w14:paraId="3AB11CA9" w14:textId="77777777" w:rsidR="00A50351" w:rsidRPr="00A50351" w:rsidRDefault="00A50351" w:rsidP="00A50351">
            <w:pPr>
              <w:spacing w:after="0" w:line="240" w:lineRule="auto"/>
              <w:rPr>
                <w:rFonts w:ascii="Times New Roman" w:eastAsia="Times New Roman" w:hAnsi="Times New Roman" w:cs="Times New Roman"/>
                <w:sz w:val="24"/>
                <w:szCs w:val="24"/>
                <w:lang w:eastAsia="lv-LV"/>
              </w:rPr>
            </w:pPr>
            <w:r w:rsidRPr="00A50351">
              <w:rPr>
                <w:rFonts w:ascii="Times New Roman" w:eastAsia="Times New Roman" w:hAnsi="Times New Roman" w:cs="Times New Roman"/>
                <w:color w:val="000000"/>
                <w:bdr w:val="none" w:sz="0" w:space="0" w:color="auto" w:frame="1"/>
                <w:shd w:val="clear" w:color="auto" w:fill="FFFFFF"/>
                <w:lang w:eastAsia="lv-LV"/>
              </w:rPr>
              <w:lastRenderedPageBreak/>
              <w:t>E-pasts: </w:t>
            </w:r>
            <w:hyperlink r:id="rId8" w:history="1">
              <w:r w:rsidRPr="00A50351">
                <w:rPr>
                  <w:rFonts w:ascii="Times New Roman" w:eastAsia="Times New Roman" w:hAnsi="Times New Roman" w:cs="Times New Roman"/>
                  <w:color w:val="0000FF"/>
                  <w:u w:val="single"/>
                  <w:bdr w:val="none" w:sz="0" w:space="0" w:color="auto" w:frame="1"/>
                  <w:shd w:val="clear" w:color="auto" w:fill="FFFFFF"/>
                  <w:lang w:eastAsia="lv-LV"/>
                </w:rPr>
                <w:t>Linda.Upite@tm.gov.lv</w:t>
              </w:r>
            </w:hyperlink>
            <w:r w:rsidRPr="00A50351">
              <w:rPr>
                <w:rFonts w:ascii="Times New Roman" w:eastAsia="Times New Roman" w:hAnsi="Times New Roman" w:cs="Times New Roman"/>
                <w:color w:val="000000"/>
                <w:bdr w:val="none" w:sz="0" w:space="0" w:color="auto" w:frame="1"/>
                <w:shd w:val="clear" w:color="auto" w:fill="FFFFFF"/>
                <w:lang w:eastAsia="lv-LV"/>
              </w:rPr>
              <w:br/>
            </w:r>
          </w:p>
        </w:tc>
      </w:tr>
    </w:tbl>
    <w:p w14:paraId="7525E568" w14:textId="7CA2D939" w:rsidR="003338B6" w:rsidRPr="00A50351" w:rsidRDefault="003338B6" w:rsidP="00A50351">
      <w:pPr>
        <w:spacing w:after="0" w:line="240" w:lineRule="auto"/>
        <w:rPr>
          <w:rFonts w:ascii="Calibri" w:eastAsia="Times New Roman" w:hAnsi="Calibri" w:cs="Calibri"/>
          <w:color w:val="000000"/>
          <w:sz w:val="24"/>
          <w:szCs w:val="24"/>
          <w:lang w:eastAsia="lv-LV"/>
        </w:rPr>
      </w:pPr>
    </w:p>
    <w:sectPr w:rsidR="003338B6" w:rsidRPr="00A50351" w:rsidSect="00A50351">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E249D"/>
    <w:multiLevelType w:val="multilevel"/>
    <w:tmpl w:val="C514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351"/>
    <w:rsid w:val="003338B6"/>
    <w:rsid w:val="00A503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CA8B9"/>
  <w15:chartTrackingRefBased/>
  <w15:docId w15:val="{1B7548C4-FA98-4E30-91D0-DC76E120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control-plaintext">
    <w:name w:val="form-control-plaintext"/>
    <w:basedOn w:val="Normal"/>
    <w:rsid w:val="00A5035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50351"/>
    <w:rPr>
      <w:color w:val="0000FF"/>
      <w:u w:val="single"/>
    </w:rPr>
  </w:style>
  <w:style w:type="character" w:customStyle="1" w:styleId="form-required">
    <w:name w:val="form-required"/>
    <w:basedOn w:val="DefaultParagraphFont"/>
    <w:rsid w:val="00A50351"/>
  </w:style>
  <w:style w:type="paragraph" w:styleId="NormalWeb">
    <w:name w:val="Normal (Web)"/>
    <w:basedOn w:val="Normal"/>
    <w:uiPriority w:val="99"/>
    <w:semiHidden/>
    <w:unhideWhenUsed/>
    <w:rsid w:val="00A5035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314148">
      <w:bodyDiv w:val="1"/>
      <w:marLeft w:val="0"/>
      <w:marRight w:val="0"/>
      <w:marTop w:val="0"/>
      <w:marBottom w:val="0"/>
      <w:divBdr>
        <w:top w:val="none" w:sz="0" w:space="0" w:color="auto"/>
        <w:left w:val="none" w:sz="0" w:space="0" w:color="auto"/>
        <w:bottom w:val="none" w:sz="0" w:space="0" w:color="auto"/>
        <w:right w:val="none" w:sz="0" w:space="0" w:color="auto"/>
      </w:divBdr>
      <w:divsChild>
        <w:div w:id="1547717696">
          <w:marLeft w:val="-225"/>
          <w:marRight w:val="-225"/>
          <w:marTop w:val="0"/>
          <w:marBottom w:val="0"/>
          <w:divBdr>
            <w:top w:val="none" w:sz="0" w:space="0" w:color="auto"/>
            <w:left w:val="none" w:sz="0" w:space="0" w:color="auto"/>
            <w:bottom w:val="none" w:sz="0" w:space="0" w:color="auto"/>
            <w:right w:val="none" w:sz="0" w:space="0" w:color="auto"/>
          </w:divBdr>
          <w:divsChild>
            <w:div w:id="962155328">
              <w:marLeft w:val="0"/>
              <w:marRight w:val="0"/>
              <w:marTop w:val="0"/>
              <w:marBottom w:val="0"/>
              <w:divBdr>
                <w:top w:val="none" w:sz="0" w:space="0" w:color="auto"/>
                <w:left w:val="none" w:sz="0" w:space="0" w:color="auto"/>
                <w:bottom w:val="none" w:sz="0" w:space="0" w:color="auto"/>
                <w:right w:val="none" w:sz="0" w:space="0" w:color="auto"/>
              </w:divBdr>
            </w:div>
          </w:divsChild>
        </w:div>
        <w:div w:id="77682452">
          <w:marLeft w:val="-225"/>
          <w:marRight w:val="-225"/>
          <w:marTop w:val="0"/>
          <w:marBottom w:val="0"/>
          <w:divBdr>
            <w:top w:val="none" w:sz="0" w:space="0" w:color="auto"/>
            <w:left w:val="none" w:sz="0" w:space="0" w:color="auto"/>
            <w:bottom w:val="none" w:sz="0" w:space="0" w:color="auto"/>
            <w:right w:val="none" w:sz="0" w:space="0" w:color="auto"/>
          </w:divBdr>
          <w:divsChild>
            <w:div w:id="1663773596">
              <w:marLeft w:val="0"/>
              <w:marRight w:val="0"/>
              <w:marTop w:val="0"/>
              <w:marBottom w:val="0"/>
              <w:divBdr>
                <w:top w:val="none" w:sz="0" w:space="0" w:color="auto"/>
                <w:left w:val="none" w:sz="0" w:space="0" w:color="auto"/>
                <w:bottom w:val="none" w:sz="0" w:space="0" w:color="auto"/>
                <w:right w:val="none" w:sz="0" w:space="0" w:color="auto"/>
              </w:divBdr>
            </w:div>
          </w:divsChild>
        </w:div>
        <w:div w:id="1066493034">
          <w:marLeft w:val="-225"/>
          <w:marRight w:val="-225"/>
          <w:marTop w:val="0"/>
          <w:marBottom w:val="0"/>
          <w:divBdr>
            <w:top w:val="none" w:sz="0" w:space="0" w:color="auto"/>
            <w:left w:val="none" w:sz="0" w:space="0" w:color="auto"/>
            <w:bottom w:val="none" w:sz="0" w:space="0" w:color="auto"/>
            <w:right w:val="none" w:sz="0" w:space="0" w:color="auto"/>
          </w:divBdr>
          <w:divsChild>
            <w:div w:id="1824926097">
              <w:marLeft w:val="0"/>
              <w:marRight w:val="0"/>
              <w:marTop w:val="0"/>
              <w:marBottom w:val="0"/>
              <w:divBdr>
                <w:top w:val="none" w:sz="0" w:space="0" w:color="auto"/>
                <w:left w:val="none" w:sz="0" w:space="0" w:color="auto"/>
                <w:bottom w:val="none" w:sz="0" w:space="0" w:color="auto"/>
                <w:right w:val="none" w:sz="0" w:space="0" w:color="auto"/>
              </w:divBdr>
              <w:divsChild>
                <w:div w:id="2001733862">
                  <w:marLeft w:val="0"/>
                  <w:marRight w:val="0"/>
                  <w:marTop w:val="0"/>
                  <w:marBottom w:val="0"/>
                  <w:divBdr>
                    <w:top w:val="single" w:sz="6" w:space="0" w:color="auto"/>
                    <w:left w:val="single" w:sz="2" w:space="0" w:color="auto"/>
                    <w:bottom w:val="single" w:sz="6" w:space="0" w:color="auto"/>
                    <w:right w:val="single" w:sz="2" w:space="0" w:color="auto"/>
                  </w:divBdr>
                </w:div>
              </w:divsChild>
            </w:div>
          </w:divsChild>
        </w:div>
        <w:div w:id="752818869">
          <w:marLeft w:val="-225"/>
          <w:marRight w:val="-225"/>
          <w:marTop w:val="0"/>
          <w:marBottom w:val="0"/>
          <w:divBdr>
            <w:top w:val="none" w:sz="0" w:space="0" w:color="auto"/>
            <w:left w:val="none" w:sz="0" w:space="0" w:color="auto"/>
            <w:bottom w:val="none" w:sz="0" w:space="0" w:color="auto"/>
            <w:right w:val="none" w:sz="0" w:space="0" w:color="auto"/>
          </w:divBdr>
          <w:divsChild>
            <w:div w:id="14577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6157">
      <w:bodyDiv w:val="1"/>
      <w:marLeft w:val="0"/>
      <w:marRight w:val="0"/>
      <w:marTop w:val="0"/>
      <w:marBottom w:val="0"/>
      <w:divBdr>
        <w:top w:val="none" w:sz="0" w:space="0" w:color="auto"/>
        <w:left w:val="none" w:sz="0" w:space="0" w:color="auto"/>
        <w:bottom w:val="none" w:sz="0" w:space="0" w:color="auto"/>
        <w:right w:val="none" w:sz="0" w:space="0" w:color="auto"/>
      </w:divBdr>
      <w:divsChild>
        <w:div w:id="1291518921">
          <w:marLeft w:val="0"/>
          <w:marRight w:val="0"/>
          <w:marTop w:val="0"/>
          <w:marBottom w:val="0"/>
          <w:divBdr>
            <w:top w:val="none" w:sz="0" w:space="0" w:color="auto"/>
            <w:left w:val="none" w:sz="0" w:space="0" w:color="auto"/>
            <w:bottom w:val="none" w:sz="0" w:space="0" w:color="auto"/>
            <w:right w:val="none" w:sz="0" w:space="0" w:color="auto"/>
          </w:divBdr>
        </w:div>
        <w:div w:id="746927933">
          <w:marLeft w:val="0"/>
          <w:marRight w:val="0"/>
          <w:marTop w:val="0"/>
          <w:marBottom w:val="0"/>
          <w:divBdr>
            <w:top w:val="none" w:sz="0" w:space="0" w:color="auto"/>
            <w:left w:val="none" w:sz="0" w:space="0" w:color="auto"/>
            <w:bottom w:val="none" w:sz="0" w:space="0" w:color="auto"/>
            <w:right w:val="none" w:sz="0" w:space="0" w:color="auto"/>
          </w:divBdr>
          <w:divsChild>
            <w:div w:id="1328746634">
              <w:marLeft w:val="0"/>
              <w:marRight w:val="0"/>
              <w:marTop w:val="0"/>
              <w:marBottom w:val="0"/>
              <w:divBdr>
                <w:top w:val="none" w:sz="0" w:space="0" w:color="auto"/>
                <w:left w:val="none" w:sz="0" w:space="0" w:color="auto"/>
                <w:bottom w:val="none" w:sz="0" w:space="0" w:color="auto"/>
                <w:right w:val="none" w:sz="0" w:space="0" w:color="auto"/>
              </w:divBdr>
            </w:div>
            <w:div w:id="161511190">
              <w:marLeft w:val="0"/>
              <w:marRight w:val="0"/>
              <w:marTop w:val="0"/>
              <w:marBottom w:val="0"/>
              <w:divBdr>
                <w:top w:val="none" w:sz="0" w:space="0" w:color="auto"/>
                <w:left w:val="none" w:sz="0" w:space="0" w:color="auto"/>
                <w:bottom w:val="none" w:sz="0" w:space="0" w:color="auto"/>
                <w:right w:val="none" w:sz="0" w:space="0" w:color="auto"/>
              </w:divBdr>
              <w:divsChild>
                <w:div w:id="321617699">
                  <w:marLeft w:val="0"/>
                  <w:marRight w:val="0"/>
                  <w:marTop w:val="0"/>
                  <w:marBottom w:val="0"/>
                  <w:divBdr>
                    <w:top w:val="none" w:sz="0" w:space="0" w:color="auto"/>
                    <w:left w:val="none" w:sz="0" w:space="0" w:color="auto"/>
                    <w:bottom w:val="none" w:sz="0" w:space="0" w:color="auto"/>
                    <w:right w:val="none" w:sz="0" w:space="0" w:color="auto"/>
                  </w:divBdr>
                  <w:divsChild>
                    <w:div w:id="272328984">
                      <w:marLeft w:val="0"/>
                      <w:marRight w:val="0"/>
                      <w:marTop w:val="0"/>
                      <w:marBottom w:val="0"/>
                      <w:divBdr>
                        <w:top w:val="none" w:sz="0" w:space="0" w:color="auto"/>
                        <w:left w:val="none" w:sz="0" w:space="0" w:color="auto"/>
                        <w:bottom w:val="none" w:sz="0" w:space="0" w:color="auto"/>
                        <w:right w:val="none" w:sz="0" w:space="0" w:color="auto"/>
                      </w:divBdr>
                    </w:div>
                    <w:div w:id="1719012611">
                      <w:marLeft w:val="0"/>
                      <w:marRight w:val="0"/>
                      <w:marTop w:val="0"/>
                      <w:marBottom w:val="0"/>
                      <w:divBdr>
                        <w:top w:val="none" w:sz="0" w:space="0" w:color="auto"/>
                        <w:left w:val="none" w:sz="0" w:space="0" w:color="auto"/>
                        <w:bottom w:val="none" w:sz="0" w:space="0" w:color="auto"/>
                        <w:right w:val="none" w:sz="0" w:space="0" w:color="auto"/>
                      </w:divBdr>
                    </w:div>
                    <w:div w:id="1103766478">
                      <w:marLeft w:val="0"/>
                      <w:marRight w:val="0"/>
                      <w:marTop w:val="0"/>
                      <w:marBottom w:val="0"/>
                      <w:divBdr>
                        <w:top w:val="none" w:sz="0" w:space="0" w:color="auto"/>
                        <w:left w:val="none" w:sz="0" w:space="0" w:color="auto"/>
                        <w:bottom w:val="none" w:sz="0" w:space="0" w:color="auto"/>
                        <w:right w:val="none" w:sz="0" w:space="0" w:color="auto"/>
                      </w:divBdr>
                    </w:div>
                    <w:div w:id="5111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Upite@tm.gov.lv" TargetMode="External"/><Relationship Id="rId3" Type="http://schemas.openxmlformats.org/officeDocument/2006/relationships/settings" Target="settings.xml"/><Relationship Id="rId7" Type="http://schemas.openxmlformats.org/officeDocument/2006/relationships/hyperlink" Target="mailto:guna.engele-volkova@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varam.gov.lv" TargetMode="External"/><Relationship Id="rId5" Type="http://schemas.openxmlformats.org/officeDocument/2006/relationships/hyperlink" Target="mailto:Linda.Upite@tm.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4494</Words>
  <Characters>2562</Characters>
  <Application>Microsoft Office Word</Application>
  <DocSecurity>0</DocSecurity>
  <Lines>21</Lines>
  <Paragraphs>14</Paragraphs>
  <ScaleCrop>false</ScaleCrop>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Eņģele-Volkova</dc:creator>
  <cp:keywords/>
  <dc:description/>
  <cp:lastModifiedBy>Guna Eņģele-Volkova</cp:lastModifiedBy>
  <cp:revision>1</cp:revision>
  <dcterms:created xsi:type="dcterms:W3CDTF">2021-10-20T08:34:00Z</dcterms:created>
  <dcterms:modified xsi:type="dcterms:W3CDTF">2021-10-20T08:35:00Z</dcterms:modified>
</cp:coreProperties>
</file>