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 - 2027. gadam īstenošanas plāns 2024. - 2027.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12.04.2024. 08.14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12.04.2024. 08.14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