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atbalsta Ķekavas novada iesniegtos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ir iepazinusies ar Latvijas Republikas Izglītības un zinātnes ministrijas sagatavotajiem tiesību aktiem par Eiropas Savienības Kohēzijas politikas programmas 2021.–2027. gadam 4.2.1.specifiskā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4.2.1.5.pasākuma "Izglītības iestāžu nodrošinājums pilnveidotā vispārējās izglītības satura kvalitatīvai ieviešanai pamata un vidējās izglītības pakāpē" otrās projekta iesniegumu atlases kārtas (turpmāk – 4.2.1.5.pasākums) īstenošanu, kuri pieejami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2025.gada 28.janvāra noteikumos Nr.72, 25-TA-765[1]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par projektu iesniedzēju priekšatlasi, 25-TA-764[2].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Izvērtējot publicēto informāciju, vēlamies sniegt viedokli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katra izglītības iestāde pašvaldībā veido kopējo izglītības ekosistēmu, vienotu izglītības pakalpojuma piedāvājumu. Lai nodrošinātu izglītības pakalpojuma pieejamību un kvalitāti, katrā izglītības iestādē pašvaldības ik gadu veic ieguldījumus atbilstoši to vajadzībām. Lai pašvaldības spētu turpināt pārdomātu un vajadzībās balstītu ieguldījumu veikšanu atbilstoši attīstības programmās noteiktajam, un tiktu nodrošināta nepārprotama Noteikumu projekta prasību ievērošana, l</w:t>
            </w:r>
            <w:r w:rsidR="00000000" w:rsidRPr="00000000" w:rsidDel="00000000">
              <w:rPr>
                <w:b w:val="1"/>
                <w:rtl w:val="0"/>
              </w:rPr>
              <w:t xml:space="preserve">ūdzam noteikumus papildināt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Ievērojot 19.3.apakšpunktā noteiktās prasības katrai izglītības iestādei, vienā projekta iesniegumā var iekļaut vairākas izglītības iestādes. Šādā gadījumā 22.punktā noteiktie izmaksu ierobežojumi attiecināmi uz projekta iesniegumu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Nolūkā mazināt administratīvo slogu un birokrātiju, kā arī ievērojot Finanšu ministrijas uzsāktās iniciatīvas Eiropas Savienības fondu projektu ieviešanas vienkāršošanai, lūdzam Izglītības un zinātnes ministriju precizēt Noteikumu projekta nodaļu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 Esošā Noteikumu projekta redakcija ir neatbilstoša Vadošās iestādes līmenī pieņemtiem lēmumiem un izstrādātiem ieteikumiem. Vēršam uzmanību, ka, piemēram, attiecībā uz papildinošas saimnieciskās darbības (PSD) uzraudzību projektu īstenotājiem ir ieviests pašdeklarācijas princips, t.i. finansējuma saņēmējiem ir atcelts pienākums sniegt uzraugošai iestādei atskaites katru gadu, ja ir ievēroti PSD nosacījumi. Vienlaikus lūdzam precizēt arī Noteikumu projekta punktus attiecībā uz nosacījumiem horizontālo principu, sociāli atbildīgu un inovatīvu publisko iepirkumu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https://tapportals.mk.gov.lv/legal_acts/4935fed0-903c-4b6e-bd51-13864561b3a8;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https://tapportals.mk.gov.lv/legal_acts/c253d232-a968-4ba8-9eac-093b04d2285e.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Atzinumi_25-TA-765.docx</dc:title>
</cp:coreProperties>
</file>

<file path=docProps/custom.xml><?xml version="1.0" encoding="utf-8"?>
<Properties xmlns="http://schemas.openxmlformats.org/officeDocument/2006/custom-properties" xmlns:vt="http://schemas.openxmlformats.org/officeDocument/2006/docPropsVTypes"/>
</file>