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pārvadātājs nenodrošina pasažieru, kuriem ir tiesības izmantot normatīvajos aktos noteiktos braukšanas maksas atvieglojumus, uzskaiti braukšanas maksas atvieglojumu saņēmēju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konkrētu normatīvo aktu jomu, ievērojot Ministru kabineta 2009. gada 3. februāra noteikumu Nr. 108 "Normatīvo aktu projektu sagatavošanas noteikumi" 63.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piemēro ne vēlāk kā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ka ar grozījumiem pārejas noteikumos paredzēts noteikt, ka BMA elektroniskās identifikācijas risinājums ar personas apliecībām reģionālās nozīmes maršrutos jāsāk izmantot 2026. gada 1.janvārī un no likuma spēkā stāšanās līdz 2025. gada 31. decembrim tiek noteikts pārejas periods, kura laikā mērķgrupas personas braucieniem varēs identificēties gan pēc jaunās kārtības, t.i., ar personas apliecību, vai arī, izmantojot Ministru kabineta 2021. gada 22. jūnija noteikumos Nr.414 “Braukšanas maksas atvieglojumu noteikumi” noteikto statusu apliecinošo dokumentu (piemēram, apliecība). Tomēr vēršam uzmanību, ka likumprojekta 12. panta paredz, ka šā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daļu piemēro</w:t>
            </w:r>
            <w:r w:rsidR="00000000" w:rsidRPr="00000000" w:rsidDel="00000000">
              <w:rPr>
                <w:u w:val="single"/>
                <w:rtl w:val="0"/>
              </w:rPr>
              <w:t xml:space="preserve"> ne vēlāk kā no 2026. gada 1. janvāra</w:t>
            </w:r>
            <w:r w:rsidR="00000000" w:rsidRPr="00000000" w:rsidDel="00000000">
              <w:rPr>
                <w:rtl w:val="0"/>
              </w:rPr>
              <w:t xml:space="preserve">, no kā izriet, ka minētā norma var tikt piemērota arī agrāk.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precizēt minēto likumprojekta pantu vai skaidrot, kā paredzēts informēt privātpersonas, proti, pasažierus, kuru braukšanas maksas atvieglojumi tiek kompensēti no valsts budžeta, par brīdi, kad paredzēts izmantot elektroniskās identifikācijas risinājumu ar personas apliecībām reģionālas nozīmes maršrutos, nepieciešamības gadījumā paredzot likumprojektā atbildīgās iestādes uzdevumu publicēt attiecīgu paziņojumu oficiālajā izdevumā "Latvijas Vēstnesis".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 Šā likuma 15. panta 9. apakšpunktu var piemērot sabiedriskā transporta pakalpojumu pasūtījuma līgumiem, kas noslēgti starp pasūtītāju un pārvadātāju pēc šīs normas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Šā likuma 15. panta 9. apakšpunktu piemēro sabiedriskā transporta pakalpojumu pasūtījuma līgumiem, kas noslēgti starp pasūtītāju un pārvadātāju pēc šīs normas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24.10.2024.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24.10.2024.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