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23-TA-1199: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Sabiedrības līdzdalības kārtība attīstības plānošanas procesā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13.5.1. valsts tiešās pārvaldē – atbilstoši Ministru kabineta iekšējo kārtību un darbību reglamentējošiem normatīvajiem aktiem saskaņošanā novirzītam attīstības plānošanas dokumenta un tiesību akta projektam;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pārskatīt noteikumu projekta 13.5.1. apakšpunktu un labot redakcionālu kļūdu - "valsts tiešās pārvaldē".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Līga Bernharde (KNAB)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13.6.1. valsts tiešās pārvaldē – Valsts sekretāru sanāksmē, Ministru kabineta komitejas un Ministru kabineta sēdē atbilstoši Ministru kabineta iekšējo kārtību un darbību reglamentējošiem normatīvajiem aktiem;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pārskatīt noteikumu projekta 13.6.1. apakšpunktu un labot redakcionālu kļūdu - "valsts tiešās pārvaldē".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Līga Bernharde (KNAB)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25. Institūcija līdz 2025.gada 31.decembrim nodrošina līdz noteikumu spēkā stāšanas brīdim izveidoto konsultatīvo padomju un uzraudzības padomju darbības atbilstību šiem noteikumiem.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Noteikumu projekta 25. punkts nosaka, ka institūcija līdz 2025. gada 31. decembrim nodrošina līdz noteikumu spēkā stāšanas brīdim izveidoto konsultatīvo padomju un uzraudzības padomju darbības atbilstību šiem noteikumiem.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Valsts kanceleju noteikumu projekta kontekstā skaidrot, vai un kā noteikumu projekta 15.1. apakšpunktā ietvertās prasības būtu attiecināmas uz Korupcijas novēršanas un apkarošanas biroja (turpmāk – KNAB) Sabiedriski konsultatīvo padomi (iespējams, arī citām līdzīgām), kas ir </w:t>
            </w:r>
            <w:r w:rsidR="00000000" w:rsidRPr="00000000" w:rsidDel="00000000">
              <w:rPr>
                <w:u w:val="single"/>
                <w:rtl w:val="0"/>
              </w:rPr>
              <w:t xml:space="preserve">pastāvīgi funkcionējoša institūcija</w:t>
            </w:r>
            <w:r w:rsidR="00000000" w:rsidRPr="00000000" w:rsidDel="00000000">
              <w:rPr>
                <w:rtl w:val="0"/>
              </w:rPr>
              <w:t xml:space="preserve"> ar noteiktām funkcijām un uzdevumiem, kā arī </w:t>
            </w:r>
            <w:r w:rsidR="00000000" w:rsidRPr="00000000" w:rsidDel="00000000">
              <w:rPr>
                <w:u w:val="single"/>
                <w:rtl w:val="0"/>
              </w:rPr>
              <w:t xml:space="preserve">pastāvīgi nostiprinātu sastāvu</w:t>
            </w:r>
            <w:r w:rsidR="00000000" w:rsidRPr="00000000" w:rsidDel="00000000">
              <w:rPr>
                <w:rtl w:val="0"/>
              </w:rPr>
              <w:t xml:space="preserve">, kas izvēlēts, pamatojoties uz KNAB Sabiedriskās konsultatīvās padomes nolikumā [skat.: https://www.knab.gov.lv/lv/media/1566/download?attachment] noteiktiem kritērijiem.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Līga Bernharde (KNAB)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23-TA-1199</w:t>
    </w:r>
    <w:r>
      <w:br/>
    </w:r>
    <w:r w:rsidR="00000000" w:rsidRPr="00000000" w:rsidDel="00000000">
      <w:rPr>
        <w:rtl w:val="0"/>
      </w:rPr>
      <w:t xml:space="preserve">Izdrukāts 26.06.2024. 16.22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23-TA-1199</w:t>
    </w:r>
    <w:r>
      <w:br/>
    </w:r>
    <w:r w:rsidR="00000000" w:rsidRPr="00000000" w:rsidDel="00000000">
      <w:rPr>
        <w:rtl w:val="0"/>
      </w:rPr>
      <w:t xml:space="preserve">Izdrukāts 26.06.2024. 16.22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