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582 "</w:t>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i w:val="1"/>
                <w:rtl w:val="0"/>
              </w:rPr>
              <w:t xml:space="preserve">Ja in vitro</w:t>
            </w:r>
            <w:r w:rsidR="00000000" w:rsidRPr="00000000" w:rsidDel="00000000">
              <w:rPr>
                <w:rtl w:val="0"/>
              </w:rPr>
              <w:t xml:space="preserve"> diagnostikas medicīnisko ierīču ražotājs vai tā pilnvarotais pārstāvis, kura komercdarbības vieta reģistrēta Latvijas Republikā, gatavojas pārtraukt vai izbeigt piegādāt </w:t>
            </w:r>
            <w:r w:rsidR="00000000" w:rsidRPr="00000000" w:rsidDel="00000000">
              <w:rPr>
                <w:i w:val="1"/>
                <w:rtl w:val="0"/>
              </w:rPr>
              <w:t xml:space="preserve">in vitro </w:t>
            </w:r>
            <w:r w:rsidR="00000000" w:rsidRPr="00000000" w:rsidDel="00000000">
              <w:rPr>
                <w:rtl w:val="0"/>
              </w:rPr>
              <w:t xml:space="preserve">diagnostikas medicīnisko ierīci Latvijas Republikas tirgū vai citu Eiropas Savienības dalībvalstu tirgos, tas paziņo par to Aģentūrai, kā arī šo noteikumu 28. punktā minētajām ārstniecības iestādēm vai ārstniecības personām, vai citiem izplatītājiem par noteiktu i</w:t>
            </w:r>
            <w:r w:rsidR="00000000" w:rsidRPr="00000000" w:rsidDel="00000000">
              <w:rPr>
                <w:i w:val="1"/>
                <w:rtl w:val="0"/>
              </w:rPr>
              <w:t xml:space="preserve">n</w:t>
            </w:r>
            <w:r w:rsidR="00000000" w:rsidRPr="00000000" w:rsidDel="00000000">
              <w:rPr>
                <w:i w:val="1"/>
                <w:rtl w:val="0"/>
              </w:rPr>
              <w:t xml:space="preserve"> vitro </w:t>
            </w:r>
            <w:r w:rsidR="00000000" w:rsidRPr="00000000" w:rsidDel="00000000">
              <w:rPr>
                <w:rtl w:val="0"/>
              </w:rPr>
              <w:t xml:space="preserve">diagnostikas medicīnisko ierīču piegādes pārtraukumu vai izbeigšanu atbilstoši Regulas Nr. 2017/745 10.a pantā noteiktajām prasībām un kārtībai. Informāciju Aģentūrai sniedz, izmantojot Aģentūras tīmekļvietnē (www.zva.gov.lv) publicēto informēšanas veidlapu par atsevišķu </w:t>
            </w:r>
            <w:r w:rsidR="00000000" w:rsidRPr="00000000" w:rsidDel="00000000">
              <w:rPr>
                <w:i w:val="1"/>
                <w:rtl w:val="0"/>
              </w:rPr>
              <w:t xml:space="preserve">in vitro</w:t>
            </w:r>
            <w:r w:rsidR="00000000" w:rsidRPr="00000000" w:rsidDel="00000000">
              <w:rPr>
                <w:rtl w:val="0"/>
              </w:rPr>
              <w:t xml:space="preserve"> diagnostikas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nekonkretizēt noteikumu 32.</w:t>
            </w:r>
            <w:r w:rsidR="00000000" w:rsidRPr="00000000" w:rsidDel="00000000">
              <w:rPr>
                <w:vertAlign w:val="superscript"/>
                <w:rtl w:val="0"/>
              </w:rPr>
              <w:t xml:space="preserve">1</w:t>
            </w:r>
            <w:r w:rsidR="00000000" w:rsidRPr="00000000" w:rsidDel="00000000">
              <w:rPr>
                <w:rtl w:val="0"/>
              </w:rPr>
              <w:t xml:space="preserve"> punktā, </w:t>
            </w:r>
            <w:r w:rsidR="00000000" w:rsidRPr="00000000" w:rsidDel="00000000">
              <w:rPr>
                <w:u w:val="single"/>
                <w:rtl w:val="0"/>
              </w:rPr>
              <w:t xml:space="preserve">kam</w:t>
            </w:r>
            <w:r w:rsidR="00000000" w:rsidRPr="00000000" w:rsidDel="00000000">
              <w:rPr>
                <w:rtl w:val="0"/>
              </w:rPr>
              <w:t xml:space="preserve"> medicīnisko ierīču ražotājs vai tā pilnvarotais pārstāvis, kura komercdarbības vieta reģistrēta Latvijas Republikā, paziņo par attiecīgajiem apstākļiem, jo to jau paredz Eiropas Parlamenta un Padomes 2017. gada 5. aprīļa Regulas (ES) 2017/746 par in vitro diagnostikas medicīniskām ierīcēm un ar ko atceļ Direktīvu 98/79/EK un Komisijas Lēmumu 2010/227/ES 10.a panta 1. punkts, un attiecīgi šāda norāde ir uzskatāma par regulas prasību dublēšanu vai pat interpretēšanu. Aicinām atbilstoši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noteikumu 32.</w:t>
            </w:r>
            <w:r w:rsidR="00000000" w:rsidRPr="00000000" w:rsidDel="00000000">
              <w:rPr>
                <w:vertAlign w:val="superscript"/>
                <w:rtl w:val="0"/>
              </w:rPr>
              <w:t xml:space="preserve">1</w:t>
            </w:r>
            <w:r w:rsidR="00000000" w:rsidRPr="00000000" w:rsidDel="00000000">
              <w:rPr>
                <w:rtl w:val="0"/>
              </w:rPr>
              <w:t xml:space="preserve"> un 32.</w:t>
            </w:r>
            <w:r w:rsidR="00000000" w:rsidRPr="00000000" w:rsidDel="00000000">
              <w:rPr>
                <w:vertAlign w:val="superscript"/>
                <w:rtl w:val="0"/>
              </w:rPr>
              <w:t xml:space="preserve">2</w:t>
            </w:r>
            <w:r w:rsidR="00000000" w:rsidRPr="00000000" w:rsidDel="00000000">
              <w:rPr>
                <w:rtl w:val="0"/>
              </w:rPr>
              <w:t xml:space="preserve"> punktā tehniski precizēt atsauci uz regulu, norādot pareizu regulas numuru (proti, Regula Nr. 2017/746), kā arī noteikumu 32.</w:t>
            </w:r>
            <w:r w:rsidR="00000000" w:rsidRPr="00000000" w:rsidDel="00000000">
              <w:rPr>
                <w:vertAlign w:val="superscript"/>
                <w:rtl w:val="0"/>
              </w:rPr>
              <w:t xml:space="preserve">2 </w:t>
            </w:r>
            <w:r w:rsidR="00000000" w:rsidRPr="00000000" w:rsidDel="00000000">
              <w:rPr>
                <w:rtl w:val="0"/>
              </w:rPr>
              <w:t xml:space="preserve">punktā precizēt iekšējo atsauci (proti, ietverot atsauci uz noteikumu 32.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Šo noteikumu </w:t>
            </w:r>
            <w:r w:rsidR="00000000" w:rsidRPr="00000000" w:rsidDel="00000000">
              <w:rPr>
                <w:rtl w:val="0"/>
              </w:rPr>
              <w:t xml:space="preserve">17.7.</w:t>
            </w:r>
            <w:r w:rsidR="00000000" w:rsidRPr="00000000" w:rsidDel="00000000">
              <w:rPr>
                <w:rtl w:val="0"/>
              </w:rPr>
              <w:t xml:space="preserve"> un </w:t>
            </w:r>
            <w:r w:rsidR="00000000" w:rsidRPr="00000000" w:rsidDel="00000000">
              <w:rPr>
                <w:rtl w:val="0"/>
              </w:rPr>
              <w:t xml:space="preserve">17.8. </w:t>
            </w:r>
            <w:r w:rsidR="00000000" w:rsidRPr="00000000" w:rsidDel="00000000">
              <w:rPr>
                <w:rtl w:val="0"/>
              </w:rPr>
              <w:t xml:space="preserve">apakšpunktu</w:t>
            </w:r>
            <w:r w:rsidR="00000000" w:rsidRPr="00000000" w:rsidDel="00000000">
              <w:rPr>
                <w:rtl w:val="0"/>
              </w:rPr>
              <w:t xml:space="preserve"> piemēro pēc sešiem mēnešiem no dienas, kad Eiropas Komisija ir paziņojusi, ka EUDAMED uzņēmēju reģistrācijas elektroniskā sistēma ir funkcionāla un atbilst izstrādātajai darbības specifikācijai, un Veselības ministrija par to paziņo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sarunvalodā izmantotā vārda "uzņēmējs" vietā izvēlēties atbilstošu juridisku terminu (piemēram, "saimnieciskās darbības veicējs", "komersants"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01.10.2025.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24-TA-2504</w:t>
    </w:r>
    <w:r>
      <w:br/>
    </w:r>
    <w:r w:rsidR="00000000" w:rsidRPr="00000000" w:rsidDel="00000000">
      <w:rPr>
        <w:rtl w:val="0"/>
      </w:rPr>
      <w:t xml:space="preserve">Izdrukāts 01.10.2025.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Atzinumi_24-TA-2504.docx</dc:title>
</cp:coreProperties>
</file>

<file path=docProps/custom.xml><?xml version="1.0" encoding="utf-8"?>
<Properties xmlns="http://schemas.openxmlformats.org/officeDocument/2006/custom-properties" xmlns:vt="http://schemas.openxmlformats.org/officeDocument/2006/docPropsVTypes"/>
</file>