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B39E2" w:rsidP="000B39E2" w:rsidRDefault="000B39E2" w14:paraId="70FDADA9" w14:textId="134E2865">
      <w:pPr>
        <w:rPr>
          <w:szCs w:val="24"/>
        </w:rPr>
      </w:pPr>
      <w:r>
        <w:rPr>
          <w:szCs w:val="24"/>
        </w:rPr>
        <w:t xml:space="preserve">Uz </w:t>
      </w:r>
      <w:r w:rsidR="00B80C5F">
        <w:rPr>
          <w:szCs w:val="24"/>
        </w:rPr>
        <w:t>25</w:t>
      </w:r>
      <w:r w:rsidR="009F619E">
        <w:rPr>
          <w:szCs w:val="24"/>
        </w:rPr>
        <w:t>.02.2021</w:t>
      </w:r>
      <w:r>
        <w:rPr>
          <w:szCs w:val="24"/>
        </w:rPr>
        <w:t>. VSS prot. Nr. </w:t>
      </w:r>
      <w:r w:rsidR="00B80C5F">
        <w:rPr>
          <w:szCs w:val="24"/>
        </w:rPr>
        <w:t>8</w:t>
      </w:r>
      <w:r>
        <w:rPr>
          <w:szCs w:val="24"/>
        </w:rPr>
        <w:t xml:space="preserve"> </w:t>
      </w:r>
      <w:r w:rsidR="00B80C5F">
        <w:rPr>
          <w:szCs w:val="24"/>
        </w:rPr>
        <w:t>11</w:t>
      </w:r>
      <w:r>
        <w:rPr>
          <w:szCs w:val="24"/>
        </w:rPr>
        <w:t>. § (VSS-</w:t>
      </w:r>
      <w:r w:rsidR="009F619E">
        <w:rPr>
          <w:szCs w:val="24"/>
        </w:rPr>
        <w:t>1</w:t>
      </w:r>
      <w:r w:rsidR="00B80C5F">
        <w:rPr>
          <w:szCs w:val="24"/>
        </w:rPr>
        <w:t>48</w:t>
      </w:r>
      <w:r>
        <w:rPr>
          <w:szCs w:val="24"/>
        </w:rPr>
        <w:t>)</w:t>
      </w:r>
    </w:p>
    <w:p w:rsidRPr="00E8034E" w:rsidR="002C7E56" w:rsidP="002C7E56" w:rsidRDefault="002C7E56" w14:paraId="16E9F38A" w14:textId="77777777">
      <w:pPr>
        <w:jc w:val="left"/>
        <w:rPr>
          <w:szCs w:val="24"/>
        </w:rPr>
      </w:pPr>
    </w:p>
    <w:p w:rsidRPr="00E8034E" w:rsidR="00530DAD" w:rsidP="00530DAD" w:rsidRDefault="00B80C5F" w14:paraId="4CFD0A2D" w14:textId="69DB2E6A">
      <w:pPr>
        <w:ind w:firstLine="720"/>
        <w:jc w:val="right"/>
        <w:rPr>
          <w:b/>
          <w:szCs w:val="24"/>
        </w:rPr>
      </w:pPr>
      <w:bookmarkStart w:name="_Hlk56675329" w:id="0"/>
      <w:r>
        <w:rPr>
          <w:b/>
          <w:szCs w:val="24"/>
        </w:rPr>
        <w:t>Satiksmes</w:t>
      </w:r>
      <w:r w:rsidRPr="000E1FB3" w:rsidR="000E1FB3">
        <w:rPr>
          <w:b/>
          <w:szCs w:val="24"/>
        </w:rPr>
        <w:t xml:space="preserve"> </w:t>
      </w:r>
      <w:bookmarkEnd w:id="0"/>
      <w:r w:rsidRPr="00E8034E" w:rsidR="00530DAD">
        <w:rPr>
          <w:b/>
          <w:szCs w:val="24"/>
        </w:rPr>
        <w:t>ministrijai</w:t>
      </w:r>
    </w:p>
    <w:p w:rsidRPr="00E8034E" w:rsidR="00530DAD" w:rsidP="00530DAD" w:rsidRDefault="00530DAD" w14:paraId="227C4521" w14:textId="77777777">
      <w:pPr>
        <w:jc w:val="right"/>
        <w:rPr>
          <w:szCs w:val="24"/>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810"/>
      </w:tblGrid>
      <w:tr w:rsidRPr="00E8034E" w:rsidR="00A960DE" w:rsidTr="00E45D4D" w14:paraId="5E4C1099" w14:textId="77777777">
        <w:trPr>
          <w:trHeight w:val="387"/>
        </w:trPr>
        <w:tc>
          <w:tcPr>
            <w:tcW w:w="4810" w:type="dxa"/>
          </w:tcPr>
          <w:p w:rsidRPr="00E8034E" w:rsidR="00530DAD" w:rsidP="00B902B4" w:rsidRDefault="0070540B" w14:paraId="1474C23B" w14:textId="1ADCB877">
            <w:pPr>
              <w:pStyle w:val="Footer"/>
              <w:rPr>
                <w:i/>
                <w:szCs w:val="24"/>
              </w:rPr>
            </w:pPr>
            <w:r w:rsidRPr="00E8034E">
              <w:rPr>
                <w:i/>
                <w:szCs w:val="24"/>
              </w:rPr>
              <w:t>Par</w:t>
            </w:r>
            <w:r w:rsidR="000B39E2">
              <w:rPr>
                <w:i/>
                <w:szCs w:val="24"/>
              </w:rPr>
              <w:t xml:space="preserve"> </w:t>
            </w:r>
            <w:r w:rsidR="009F619E">
              <w:rPr>
                <w:i/>
                <w:szCs w:val="24"/>
              </w:rPr>
              <w:t>l</w:t>
            </w:r>
            <w:r w:rsidRPr="009F619E" w:rsidR="009F619E">
              <w:rPr>
                <w:rFonts w:eastAsia="Times New Roman"/>
                <w:i/>
                <w:szCs w:val="24"/>
              </w:rPr>
              <w:t>ikumprojekt</w:t>
            </w:r>
            <w:r w:rsidR="009F619E">
              <w:rPr>
                <w:rFonts w:eastAsia="Times New Roman"/>
                <w:i/>
                <w:szCs w:val="24"/>
              </w:rPr>
              <w:t>u</w:t>
            </w:r>
            <w:r w:rsidRPr="009F619E" w:rsidR="009F619E">
              <w:rPr>
                <w:rFonts w:eastAsia="Times New Roman"/>
                <w:i/>
                <w:szCs w:val="24"/>
              </w:rPr>
              <w:t xml:space="preserve"> "</w:t>
            </w:r>
            <w:r w:rsidRPr="00B80C5F" w:rsidR="00B80C5F">
              <w:rPr>
                <w:rFonts w:eastAsia="Times New Roman"/>
                <w:i/>
                <w:szCs w:val="24"/>
              </w:rPr>
              <w:t>Grozījumi Pasta likumā</w:t>
            </w:r>
            <w:r w:rsidRPr="009F619E" w:rsidR="009F619E">
              <w:rPr>
                <w:rFonts w:eastAsia="Times New Roman"/>
                <w:i/>
                <w:szCs w:val="24"/>
              </w:rPr>
              <w:t>"</w:t>
            </w:r>
          </w:p>
        </w:tc>
      </w:tr>
    </w:tbl>
    <w:p w:rsidRPr="00E8034E" w:rsidR="00530DAD" w:rsidP="00530DAD" w:rsidRDefault="00530DAD" w14:paraId="27259C25" w14:textId="77777777">
      <w:pPr>
        <w:pStyle w:val="NormalWeb"/>
        <w:spacing w:before="0" w:after="0"/>
        <w:ind w:right="13"/>
        <w:jc w:val="both"/>
        <w:rPr>
          <w:i/>
        </w:rPr>
      </w:pPr>
      <w:bookmarkStart w:name="OLE_LINK1" w:id="1"/>
      <w:bookmarkStart w:name="OLE_LINK2" w:id="2"/>
      <w:bookmarkStart w:name="OLE_LINK3" w:id="3"/>
      <w:bookmarkStart w:name="OLE_LINK4" w:id="4"/>
      <w:bookmarkStart w:name="OLE_LINK5" w:id="5"/>
      <w:bookmarkStart w:name="OLE_LINK6" w:id="6"/>
      <w:bookmarkStart w:name="OLE_LINK7" w:id="7"/>
      <w:bookmarkStart w:name="OLE_LINK8" w:id="8"/>
      <w:bookmarkStart w:name="OLE_LINK9" w:id="9"/>
      <w:bookmarkStart w:name="OLE_LINK10" w:id="10"/>
      <w:bookmarkStart w:name="OLE_LINK13" w:id="11"/>
      <w:bookmarkStart w:name="OLE_LINK14" w:id="12"/>
      <w:bookmarkStart w:name="OLE_LINK15" w:id="13"/>
      <w:bookmarkStart w:name="OLE_LINK16" w:id="14"/>
      <w:bookmarkStart w:name="OLE_LINK17" w:id="15"/>
      <w:bookmarkStart w:name="OLE_LINK18" w:id="16"/>
      <w:bookmarkStart w:name="OLE_LINK29" w:id="17"/>
      <w:bookmarkStart w:name="OLE_LINK19" w:id="18"/>
      <w:bookmarkStart w:name="OLE_LINK20" w:id="19"/>
      <w:bookmarkStart w:name="OLE_LINK21" w:id="20"/>
      <w:bookmarkStart w:name="OLE_LINK22" w:id="21"/>
      <w:bookmarkStart w:name="OLE_LINK23" w:id="22"/>
      <w:bookmarkStart w:name="OLE_LINK24" w:id="23"/>
      <w:bookmarkStart w:name="OLE_LINK25" w:id="24"/>
      <w:bookmarkStart w:name="OLE_LINK26" w:id="25"/>
      <w:bookmarkStart w:name="OLE_LINK27" w:id="26"/>
      <w:bookmarkStart w:name="OLE_LINK28" w:id="27"/>
      <w:bookmarkStart w:name="OLE_LINK32" w:id="28"/>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rsidR="00932B47" w:rsidP="00932B47" w:rsidRDefault="00530DAD" w14:paraId="02C8CCD9" w14:textId="77777777">
      <w:pPr>
        <w:pStyle w:val="NormalWeb"/>
        <w:spacing w:before="0" w:after="0"/>
        <w:ind w:right="13" w:firstLine="720"/>
        <w:jc w:val="both"/>
      </w:pPr>
      <w:r w:rsidRPr="000901B5">
        <w:t xml:space="preserve">Tieslietu ministrija ir </w:t>
      </w:r>
      <w:r w:rsidRPr="000901B5" w:rsidR="000E1FB3">
        <w:t xml:space="preserve">izskatījusi </w:t>
      </w:r>
      <w:r w:rsidRPr="000901B5" w:rsidR="00B80C5F">
        <w:t>Satiksmes</w:t>
      </w:r>
      <w:r w:rsidRPr="000901B5" w:rsidR="00EF7357">
        <w:t xml:space="preserve"> </w:t>
      </w:r>
      <w:r w:rsidRPr="000901B5" w:rsidR="000E1FB3">
        <w:t xml:space="preserve">ministrijas sagatavoto </w:t>
      </w:r>
      <w:r w:rsidRPr="000901B5" w:rsidR="009F619E">
        <w:t>likumprojektu "</w:t>
      </w:r>
      <w:r w:rsidRPr="000901B5" w:rsidR="00B80C5F">
        <w:t>Grozījumi Pasta likumā</w:t>
      </w:r>
      <w:r w:rsidRPr="000901B5" w:rsidR="009F619E">
        <w:t>"</w:t>
      </w:r>
      <w:r w:rsidRPr="000901B5" w:rsidR="000B39E2">
        <w:t xml:space="preserve"> (turpmāk – projekts) </w:t>
      </w:r>
      <w:r w:rsidRPr="000901B5" w:rsidR="000E1FB3">
        <w:t>un atbalsta t</w:t>
      </w:r>
      <w:r w:rsidRPr="000901B5" w:rsidR="000B39E2">
        <w:t>ā</w:t>
      </w:r>
      <w:r w:rsidRPr="000901B5" w:rsidR="000E1FB3">
        <w:t xml:space="preserve"> tālāku virzību</w:t>
      </w:r>
      <w:r w:rsidRPr="000901B5" w:rsidR="000B39E2">
        <w:t>, izsakot šādus iebildumus:</w:t>
      </w:r>
    </w:p>
    <w:p w:rsidRPr="00932B47" w:rsidR="000901B5" w:rsidP="00932B47" w:rsidRDefault="00932B47" w14:paraId="1BD4184C" w14:textId="20DE9E50">
      <w:pPr>
        <w:pStyle w:val="NormalWeb"/>
        <w:spacing w:before="0" w:after="0"/>
        <w:ind w:right="13" w:firstLine="720"/>
        <w:jc w:val="both"/>
      </w:pPr>
      <w:r>
        <w:t>1. </w:t>
      </w:r>
      <w:r w:rsidRPr="00932B47" w:rsidR="000901B5">
        <w:t>Projekta 1.</w:t>
      </w:r>
      <w:r>
        <w:t> </w:t>
      </w:r>
      <w:r w:rsidRPr="00932B47" w:rsidR="000901B5">
        <w:t xml:space="preserve">pants paredz papildināt </w:t>
      </w:r>
      <w:bookmarkStart w:name="_Hlk66441367" w:id="29"/>
      <w:r w:rsidRPr="00932B47" w:rsidR="000901B5">
        <w:t>Pasta likuma 27.</w:t>
      </w:r>
      <w:r>
        <w:t> </w:t>
      </w:r>
      <w:r w:rsidRPr="00932B47" w:rsidR="000901B5">
        <w:t>pantu ar trešo daļu</w:t>
      </w:r>
      <w:bookmarkEnd w:id="29"/>
      <w:r w:rsidRPr="00932B47" w:rsidR="000901B5">
        <w:t xml:space="preserve">, nosakot, ka </w:t>
      </w:r>
      <w:r>
        <w:t>"</w:t>
      </w:r>
      <w:r w:rsidRPr="00D44FC0" w:rsidR="000901B5">
        <w:t>universālais pasta pakalpojums ir pakalpojums ar vispārēju tautsaimniecisku nozīmi saskaņā ar Eiropas Komisijas 2011.</w:t>
      </w:r>
      <w:r w:rsidRPr="00D44FC0">
        <w:t> </w:t>
      </w:r>
      <w:r w:rsidRPr="00D44FC0" w:rsidR="000901B5">
        <w:t>gada 20.</w:t>
      </w:r>
      <w:r w:rsidRPr="00D44FC0">
        <w:t> </w:t>
      </w:r>
      <w:r w:rsidRPr="00D44FC0" w:rsidR="000901B5">
        <w:t>decembra lēmuma 2012/21/ES (turpmāk – Komisijas lēmums 2012/21/ES) par Līguma par Eiropas Savienības darbību 106.</w:t>
      </w:r>
      <w:r w:rsidRPr="00D44FC0">
        <w:t> </w:t>
      </w:r>
      <w:r w:rsidRPr="00D44FC0" w:rsidR="000901B5">
        <w:t>panta 2. punkta piemērošanu valsts atbalstam attiecībā uz kompensāciju par sabiedriskajiem pakalpojumiem dažiem uzņēmumiem, kuriem uzticēts sniegt pakalpojumus ar vispārēju tautsaimniecisku nozīmi</w:t>
      </w:r>
      <w:r>
        <w:t>"</w:t>
      </w:r>
      <w:r w:rsidRPr="00932B47" w:rsidR="000901B5">
        <w:t>.</w:t>
      </w:r>
    </w:p>
    <w:p w:rsidR="000901B5" w:rsidP="000901B5" w:rsidRDefault="000901B5" w14:paraId="32B4E03F" w14:textId="2EE1522B">
      <w:pPr>
        <w:pStyle w:val="ListParagraph"/>
        <w:tabs>
          <w:tab w:val="left" w:pos="851"/>
        </w:tabs>
        <w:ind w:left="0" w:firstLine="567"/>
        <w:rPr>
          <w:szCs w:val="24"/>
        </w:rPr>
      </w:pPr>
      <w:r w:rsidRPr="000901B5">
        <w:rPr>
          <w:szCs w:val="24"/>
        </w:rPr>
        <w:t>Nepieciešams skaidrot un attiecīgi precizēt vai izslēgt projekta 1. pantā izteikto 27. panta trešo daļu (un attiecīgi arī ceturto daļu), ņemot vērā šādus apsvērumus:</w:t>
      </w:r>
    </w:p>
    <w:p w:rsidRPr="000901B5" w:rsidR="000901B5" w:rsidP="000901B5" w:rsidRDefault="004D714E" w14:paraId="600B930C" w14:textId="10961903">
      <w:pPr>
        <w:pStyle w:val="ListParagraph"/>
        <w:tabs>
          <w:tab w:val="left" w:pos="851"/>
        </w:tabs>
        <w:ind w:left="0" w:firstLine="567"/>
        <w:rPr>
          <w:szCs w:val="24"/>
        </w:rPr>
      </w:pPr>
      <w:r>
        <w:rPr>
          <w:szCs w:val="24"/>
        </w:rPr>
        <w:t>Pirmkārt</w:t>
      </w:r>
      <w:r w:rsidRPr="000901B5" w:rsidR="000901B5">
        <w:rPr>
          <w:szCs w:val="24"/>
        </w:rPr>
        <w:t>, vēršam uzmanību, ka atbilstoši Ministru kabineta 2009. gada 3. februāra noteikumu Nr.</w:t>
      </w:r>
      <w:r w:rsidR="00932B47">
        <w:rPr>
          <w:szCs w:val="24"/>
        </w:rPr>
        <w:t> </w:t>
      </w:r>
      <w:r w:rsidRPr="000901B5" w:rsidR="000901B5">
        <w:rPr>
          <w:szCs w:val="24"/>
        </w:rPr>
        <w:t xml:space="preserve">108 </w:t>
      </w:r>
      <w:r w:rsidR="00BC0E63">
        <w:t>"</w:t>
      </w:r>
      <w:r w:rsidRPr="000901B5" w:rsidR="000901B5">
        <w:rPr>
          <w:szCs w:val="24"/>
        </w:rPr>
        <w:t>Normatīvo aktu projektu sagatavošanas noteikumi</w:t>
      </w:r>
      <w:r w:rsidRPr="000901B5" w:rsidR="00BC0E63">
        <w:t>"</w:t>
      </w:r>
      <w:r w:rsidRPr="000901B5" w:rsidR="000901B5">
        <w:rPr>
          <w:szCs w:val="24"/>
        </w:rPr>
        <w:t xml:space="preserve"> 4. nodaļas prasībām normatīvajos aktos var ietvert atsauces uz regulām un regulu normām, kā arī informatīvās atsauces uz normatīvajā aktā pārņemtajām Eiropas Savienības direktīvām un Eiropas Savienības tehnisko noteikumu direktīvām. Normatīvajā aktā neietver atsauces uz Eiropas Savienības </w:t>
      </w:r>
      <w:r w:rsidRPr="000901B5" w:rsidR="000901B5">
        <w:rPr>
          <w:szCs w:val="24"/>
          <w:u w:val="single"/>
        </w:rPr>
        <w:t>lēmumiem</w:t>
      </w:r>
      <w:r w:rsidRPr="000901B5" w:rsidR="000901B5">
        <w:rPr>
          <w:szCs w:val="24"/>
        </w:rPr>
        <w:t xml:space="preserve">. Skaidrojam, ka Eiropas Savienības lēmumu ieviešanu, ja tas ir nepieciešams, nodrošina, pārņemot attiecīgā lēmuma būtiskās prasības normatīvā akta projektā. </w:t>
      </w:r>
    </w:p>
    <w:p w:rsidRPr="000901B5" w:rsidR="000901B5" w:rsidP="000901B5" w:rsidRDefault="004D714E" w14:paraId="37151C1C" w14:textId="68672A1F">
      <w:pPr>
        <w:pStyle w:val="ListParagraph"/>
        <w:tabs>
          <w:tab w:val="left" w:pos="851"/>
        </w:tabs>
        <w:ind w:left="0" w:firstLine="567"/>
        <w:rPr>
          <w:szCs w:val="24"/>
        </w:rPr>
      </w:pPr>
      <w:r>
        <w:rPr>
          <w:szCs w:val="24"/>
        </w:rPr>
        <w:t>Otrkārt</w:t>
      </w:r>
      <w:r w:rsidRPr="000901B5" w:rsidR="000901B5">
        <w:rPr>
          <w:szCs w:val="24"/>
        </w:rPr>
        <w:t xml:space="preserve">, vēršam uzmanību, ka </w:t>
      </w:r>
      <w:r w:rsidRPr="000901B5" w:rsidR="000901B5">
        <w:rPr>
          <w:i/>
          <w:iCs/>
          <w:szCs w:val="24"/>
        </w:rPr>
        <w:t>Eiropas Komisijas 2011.</w:t>
      </w:r>
      <w:r w:rsidR="00932B47">
        <w:rPr>
          <w:i/>
          <w:iCs/>
          <w:szCs w:val="24"/>
        </w:rPr>
        <w:t> </w:t>
      </w:r>
      <w:r w:rsidRPr="000901B5" w:rsidR="000901B5">
        <w:rPr>
          <w:i/>
          <w:iCs/>
          <w:szCs w:val="24"/>
        </w:rPr>
        <w:t>gada 20.</w:t>
      </w:r>
      <w:r w:rsidR="00932B47">
        <w:rPr>
          <w:i/>
          <w:iCs/>
          <w:szCs w:val="24"/>
        </w:rPr>
        <w:t> </w:t>
      </w:r>
      <w:r w:rsidRPr="000901B5" w:rsidR="000901B5">
        <w:rPr>
          <w:i/>
          <w:iCs/>
          <w:szCs w:val="24"/>
        </w:rPr>
        <w:t xml:space="preserve">decembra </w:t>
      </w:r>
      <w:r w:rsidRPr="000901B5" w:rsidR="00BC0E63">
        <w:rPr>
          <w:i/>
          <w:iCs/>
          <w:szCs w:val="24"/>
        </w:rPr>
        <w:t>lēmum</w:t>
      </w:r>
      <w:r w:rsidR="00BC0E63">
        <w:rPr>
          <w:i/>
          <w:iCs/>
          <w:szCs w:val="24"/>
        </w:rPr>
        <w:t>s</w:t>
      </w:r>
      <w:r w:rsidRPr="000901B5" w:rsidR="00BC0E63">
        <w:rPr>
          <w:i/>
          <w:iCs/>
          <w:szCs w:val="24"/>
        </w:rPr>
        <w:t xml:space="preserve"> </w:t>
      </w:r>
      <w:r w:rsidRPr="000901B5" w:rsidR="000901B5">
        <w:rPr>
          <w:i/>
          <w:iCs/>
          <w:szCs w:val="24"/>
        </w:rPr>
        <w:t>2012/21/ES par Līguma par Eiropas Savienības darbību 106.</w:t>
      </w:r>
      <w:r w:rsidR="00932B47">
        <w:rPr>
          <w:i/>
          <w:iCs/>
          <w:szCs w:val="24"/>
        </w:rPr>
        <w:t> </w:t>
      </w:r>
      <w:r w:rsidRPr="000901B5" w:rsidR="000901B5">
        <w:rPr>
          <w:i/>
          <w:iCs/>
          <w:szCs w:val="24"/>
        </w:rPr>
        <w:t>panta 2.</w:t>
      </w:r>
      <w:r w:rsidR="00932B47">
        <w:rPr>
          <w:i/>
          <w:iCs/>
          <w:szCs w:val="24"/>
        </w:rPr>
        <w:t> </w:t>
      </w:r>
      <w:r w:rsidRPr="000901B5" w:rsidR="000901B5">
        <w:rPr>
          <w:i/>
          <w:iCs/>
          <w:szCs w:val="24"/>
        </w:rPr>
        <w:t xml:space="preserve">punkta piemērošanu valsts atbalstam attiecībā uz kompensāciju par sabiedriskajiem pakalpojumiem dažiem uzņēmumiem, kuriem uzticēts sniegt pakalpojumus ar vispārēju tautsaimniecisku nozīmi </w:t>
      </w:r>
      <w:r w:rsidRPr="000901B5" w:rsidR="000901B5">
        <w:rPr>
          <w:szCs w:val="24"/>
        </w:rPr>
        <w:t xml:space="preserve">(turpmāk – Komisijas Lēmums) nosaka </w:t>
      </w:r>
      <w:r w:rsidRPr="000901B5" w:rsidR="000901B5">
        <w:rPr>
          <w:szCs w:val="24"/>
          <w:u w:val="single"/>
        </w:rPr>
        <w:t>kritērijus, pie kādiem sabiedrisko pakalpojumu ar vispārēju tautsaimniecisku nozīmi sniedzējiem sniegtais atbalsts uzskatāms par saderīgu ar iekšējo tirgu.</w:t>
      </w:r>
      <w:r w:rsidRPr="000901B5" w:rsidR="000901B5">
        <w:rPr>
          <w:szCs w:val="24"/>
        </w:rPr>
        <w:t xml:space="preserve"> </w:t>
      </w:r>
      <w:r w:rsidRPr="000901B5" w:rsidR="000901B5">
        <w:rPr>
          <w:b/>
          <w:bCs/>
          <w:szCs w:val="24"/>
        </w:rPr>
        <w:t>Atsauce</w:t>
      </w:r>
      <w:r w:rsidRPr="000901B5" w:rsidR="000901B5">
        <w:rPr>
          <w:szCs w:val="24"/>
        </w:rPr>
        <w:t xml:space="preserve"> projektā uz minēto lēmumu </w:t>
      </w:r>
      <w:r w:rsidRPr="000901B5" w:rsidR="000901B5">
        <w:rPr>
          <w:b/>
          <w:bCs/>
          <w:szCs w:val="24"/>
        </w:rPr>
        <w:t>nenodrošina</w:t>
      </w:r>
      <w:r w:rsidRPr="000901B5" w:rsidR="000901B5">
        <w:rPr>
          <w:szCs w:val="24"/>
        </w:rPr>
        <w:t xml:space="preserve"> ne to, ka attiecīgais pakalpojums (UPP) pats par sevi tiks uzskatīts par pakalpojumu ar vispārēju tautsaimniecisku nozīmi, ne to, ka pakalpojuma izmaksu kompensācija no valsts budžeta pati par sevi tiks uzskatīta par saderīgu ar iekšējo tirgu. Lai nodrošinātu šādu saderību, nepieciešams nodrošināt visu Komisijas Lēmumā noteikto kritēriju ievērošanu – ja nepieciešams, pārņemot un nostiprinot tos projektā, piemēram, paredzot noteikt Pasta likuma VI</w:t>
      </w:r>
      <w:r w:rsidR="00932B47">
        <w:rPr>
          <w:szCs w:val="24"/>
        </w:rPr>
        <w:t> </w:t>
      </w:r>
      <w:r w:rsidRPr="000901B5" w:rsidR="000901B5">
        <w:rPr>
          <w:szCs w:val="24"/>
        </w:rPr>
        <w:t>nodaļā visus Komisijas Lēmuma 2.</w:t>
      </w:r>
      <w:r w:rsidR="00932B47">
        <w:rPr>
          <w:szCs w:val="24"/>
        </w:rPr>
        <w:t> </w:t>
      </w:r>
      <w:r w:rsidRPr="000901B5" w:rsidR="000901B5">
        <w:rPr>
          <w:szCs w:val="24"/>
        </w:rPr>
        <w:t>panta 1.</w:t>
      </w:r>
      <w:r w:rsidR="00932B47">
        <w:rPr>
          <w:szCs w:val="24"/>
        </w:rPr>
        <w:t> </w:t>
      </w:r>
      <w:r w:rsidRPr="000901B5" w:rsidR="000901B5">
        <w:rPr>
          <w:szCs w:val="24"/>
        </w:rPr>
        <w:t>punkta (a)</w:t>
      </w:r>
      <w:r w:rsidR="00932B47">
        <w:rPr>
          <w:szCs w:val="24"/>
        </w:rPr>
        <w:t> </w:t>
      </w:r>
      <w:r w:rsidRPr="000901B5" w:rsidR="000901B5">
        <w:rPr>
          <w:szCs w:val="24"/>
        </w:rPr>
        <w:t>apakšpunktā un 2.</w:t>
      </w:r>
      <w:r w:rsidR="00932B47">
        <w:rPr>
          <w:szCs w:val="24"/>
        </w:rPr>
        <w:t> </w:t>
      </w:r>
      <w:r w:rsidRPr="000901B5" w:rsidR="000901B5">
        <w:rPr>
          <w:szCs w:val="24"/>
        </w:rPr>
        <w:t>punktā, 4.</w:t>
      </w:r>
      <w:r w:rsidR="00932B47">
        <w:rPr>
          <w:szCs w:val="24"/>
        </w:rPr>
        <w:t> </w:t>
      </w:r>
      <w:r w:rsidRPr="000901B5" w:rsidR="000901B5">
        <w:rPr>
          <w:szCs w:val="24"/>
        </w:rPr>
        <w:t xml:space="preserve">pantā, un, ja nepieciešams, citās </w:t>
      </w:r>
      <w:r w:rsidRPr="000901B5" w:rsidR="00FC4A3B">
        <w:rPr>
          <w:szCs w:val="24"/>
        </w:rPr>
        <w:t>Komisijas Lēmum</w:t>
      </w:r>
      <w:r w:rsidR="00FC4A3B">
        <w:rPr>
          <w:szCs w:val="24"/>
        </w:rPr>
        <w:t xml:space="preserve">a </w:t>
      </w:r>
      <w:r w:rsidRPr="000901B5" w:rsidR="000901B5">
        <w:rPr>
          <w:szCs w:val="24"/>
        </w:rPr>
        <w:t xml:space="preserve">normās noteiktos kritērijus. </w:t>
      </w:r>
    </w:p>
    <w:p w:rsidRPr="000901B5" w:rsidR="000901B5" w:rsidP="000901B5" w:rsidRDefault="004D714E" w14:paraId="3FE43577" w14:textId="45973118">
      <w:pPr>
        <w:tabs>
          <w:tab w:val="left" w:pos="851"/>
        </w:tabs>
        <w:ind w:firstLine="567"/>
        <w:rPr>
          <w:szCs w:val="24"/>
        </w:rPr>
      </w:pPr>
      <w:r>
        <w:rPr>
          <w:szCs w:val="24"/>
        </w:rPr>
        <w:lastRenderedPageBreak/>
        <w:t>Treškārt</w:t>
      </w:r>
      <w:r w:rsidRPr="000901B5" w:rsidR="000901B5">
        <w:rPr>
          <w:szCs w:val="24"/>
        </w:rPr>
        <w:t>, vēršam uzmanību, ka</w:t>
      </w:r>
      <w:r w:rsidR="00932B47">
        <w:rPr>
          <w:szCs w:val="24"/>
        </w:rPr>
        <w:t>,</w:t>
      </w:r>
      <w:r w:rsidRPr="000901B5" w:rsidR="000901B5">
        <w:rPr>
          <w:szCs w:val="24"/>
        </w:rPr>
        <w:t xml:space="preserve"> lasot projekta</w:t>
      </w:r>
      <w:r w:rsidR="00BC0E63">
        <w:rPr>
          <w:szCs w:val="24"/>
        </w:rPr>
        <w:t xml:space="preserve"> </w:t>
      </w:r>
      <w:r w:rsidRPr="000901B5" w:rsidR="00BC0E63">
        <w:t>sākotnējās ietekmes novērtējuma ziņojum</w:t>
      </w:r>
      <w:r w:rsidR="00BC0E63">
        <w:t>ā</w:t>
      </w:r>
      <w:r w:rsidRPr="000901B5" w:rsidR="00BC0E63">
        <w:t xml:space="preserve"> (turpmāk – anotācija)</w:t>
      </w:r>
      <w:r w:rsidRPr="000901B5" w:rsidR="000901B5">
        <w:rPr>
          <w:szCs w:val="24"/>
        </w:rPr>
        <w:t>, it īpaši anotācijas I sadaļas 4.</w:t>
      </w:r>
      <w:r w:rsidR="00932B47">
        <w:rPr>
          <w:szCs w:val="24"/>
        </w:rPr>
        <w:t> </w:t>
      </w:r>
      <w:r w:rsidRPr="000901B5" w:rsidR="000901B5">
        <w:rPr>
          <w:szCs w:val="24"/>
        </w:rPr>
        <w:t>punktā</w:t>
      </w:r>
      <w:r w:rsidR="00BC0E63">
        <w:rPr>
          <w:szCs w:val="24"/>
        </w:rPr>
        <w:t>,</w:t>
      </w:r>
      <w:r w:rsidRPr="000901B5" w:rsidR="000901B5">
        <w:rPr>
          <w:szCs w:val="24"/>
        </w:rPr>
        <w:t xml:space="preserve"> minēto informāciju, nav skaidra projekta 1.</w:t>
      </w:r>
      <w:r w:rsidR="00932B47">
        <w:rPr>
          <w:szCs w:val="24"/>
        </w:rPr>
        <w:t> </w:t>
      </w:r>
      <w:r w:rsidRPr="000901B5" w:rsidR="000901B5">
        <w:rPr>
          <w:szCs w:val="24"/>
        </w:rPr>
        <w:t>panta būtība. Proti, anotācijas I</w:t>
      </w:r>
      <w:r w:rsidR="00932B47">
        <w:rPr>
          <w:szCs w:val="24"/>
        </w:rPr>
        <w:t> </w:t>
      </w:r>
      <w:r w:rsidRPr="000901B5" w:rsidR="000901B5">
        <w:rPr>
          <w:szCs w:val="24"/>
        </w:rPr>
        <w:t>sadaļas 4.</w:t>
      </w:r>
      <w:r w:rsidR="00932B47">
        <w:rPr>
          <w:szCs w:val="24"/>
        </w:rPr>
        <w:t> </w:t>
      </w:r>
      <w:r w:rsidRPr="000901B5" w:rsidR="000901B5">
        <w:rPr>
          <w:szCs w:val="24"/>
        </w:rPr>
        <w:t xml:space="preserve">punktā argumentēts, ka </w:t>
      </w:r>
      <w:r w:rsidRPr="00D44FC0" w:rsidR="00932B47">
        <w:rPr>
          <w:szCs w:val="24"/>
        </w:rPr>
        <w:t>"</w:t>
      </w:r>
      <w:r w:rsidRPr="00D44FC0" w:rsidR="000901B5">
        <w:rPr>
          <w:szCs w:val="24"/>
        </w:rPr>
        <w:t xml:space="preserve">likumprojektā paredzētais UPP tīro izmaksu kompensēšanas mehānisms no valsts budžeta līdzekļiem neradīs </w:t>
      </w:r>
      <w:proofErr w:type="spellStart"/>
      <w:r w:rsidRPr="00D44FC0" w:rsidR="000901B5">
        <w:rPr>
          <w:szCs w:val="24"/>
        </w:rPr>
        <w:t>pārkompensācijas</w:t>
      </w:r>
      <w:proofErr w:type="spellEnd"/>
      <w:r w:rsidRPr="00D44FC0" w:rsidR="000901B5">
        <w:rPr>
          <w:szCs w:val="24"/>
        </w:rPr>
        <w:t xml:space="preserve"> riskus, jo tiek nodrošināta nepieciešamo kritēriju izpilde. (..) UPP saistību izpildes tīro izmaksu kompensēšana </w:t>
      </w:r>
      <w:r w:rsidRPr="00D44FC0" w:rsidR="000901B5">
        <w:rPr>
          <w:szCs w:val="24"/>
          <w:u w:val="single"/>
        </w:rPr>
        <w:t>nav uzskatāma par valsts atbalstu</w:t>
      </w:r>
      <w:r w:rsidRPr="00D44FC0" w:rsidR="000901B5">
        <w:rPr>
          <w:szCs w:val="24"/>
        </w:rPr>
        <w:t xml:space="preserve"> Eiropas Komisijas 2011.</w:t>
      </w:r>
      <w:r w:rsidRPr="00D44FC0" w:rsidR="00932B47">
        <w:rPr>
          <w:szCs w:val="24"/>
        </w:rPr>
        <w:t> </w:t>
      </w:r>
      <w:r w:rsidRPr="00D44FC0" w:rsidR="000901B5">
        <w:rPr>
          <w:szCs w:val="24"/>
        </w:rPr>
        <w:t>gada 20. decembra lēmuma 2012/21/ES izpratnē par Līguma par Eiropas Savienības darbību 106. panta 2.</w:t>
      </w:r>
      <w:r w:rsidRPr="00D44FC0" w:rsidR="00932B47">
        <w:rPr>
          <w:szCs w:val="24"/>
        </w:rPr>
        <w:t> </w:t>
      </w:r>
      <w:r w:rsidRPr="00D44FC0" w:rsidR="000901B5">
        <w:rPr>
          <w:szCs w:val="24"/>
        </w:rPr>
        <w:t>punkta piemērošanu valsts atbalstam attiecībā uz kompensāciju par sabiedriskajiem pakalpojumiem dažiem uzņēmumiem, kuriem uzticēts sniegt pakalpojumus ar vispārēju tautsaimniecisku nozīmi un nav jāziņo komisijai par sniegto kompensāciju, jo saskaņā ar šī lēmuma preambulas 4. un 5.</w:t>
      </w:r>
      <w:r w:rsidRPr="00D44FC0" w:rsidR="00932B47">
        <w:rPr>
          <w:szCs w:val="24"/>
        </w:rPr>
        <w:t> </w:t>
      </w:r>
      <w:r w:rsidRPr="00D44FC0" w:rsidR="000901B5">
        <w:rPr>
          <w:szCs w:val="24"/>
        </w:rPr>
        <w:t xml:space="preserve">punktu ir izpildīti Eiropas Savienības Tiesa spriedumā lietā </w:t>
      </w:r>
      <w:proofErr w:type="spellStart"/>
      <w:r w:rsidRPr="00D44FC0" w:rsidR="000901B5">
        <w:rPr>
          <w:szCs w:val="24"/>
        </w:rPr>
        <w:t>Altmark</w:t>
      </w:r>
      <w:proofErr w:type="spellEnd"/>
      <w:r w:rsidRPr="00D44FC0" w:rsidR="000901B5">
        <w:rPr>
          <w:szCs w:val="24"/>
        </w:rPr>
        <w:t xml:space="preserve"> (Lieta C-280/00, </w:t>
      </w:r>
      <w:proofErr w:type="spellStart"/>
      <w:r w:rsidRPr="00D44FC0" w:rsidR="000901B5">
        <w:rPr>
          <w:szCs w:val="24"/>
        </w:rPr>
        <w:t>Altmark</w:t>
      </w:r>
      <w:proofErr w:type="spellEnd"/>
      <w:r w:rsidRPr="00D44FC0" w:rsidR="000901B5">
        <w:rPr>
          <w:szCs w:val="24"/>
        </w:rPr>
        <w:t xml:space="preserve"> Trans </w:t>
      </w:r>
      <w:proofErr w:type="spellStart"/>
      <w:r w:rsidRPr="00D44FC0" w:rsidR="000901B5">
        <w:rPr>
          <w:szCs w:val="24"/>
        </w:rPr>
        <w:t>and</w:t>
      </w:r>
      <w:proofErr w:type="spellEnd"/>
      <w:r w:rsidRPr="00D44FC0" w:rsidR="000901B5">
        <w:rPr>
          <w:szCs w:val="24"/>
        </w:rPr>
        <w:t xml:space="preserve"> </w:t>
      </w:r>
      <w:proofErr w:type="spellStart"/>
      <w:r w:rsidRPr="00D44FC0" w:rsidR="000901B5">
        <w:rPr>
          <w:szCs w:val="24"/>
        </w:rPr>
        <w:t>Regierungspräsidium</w:t>
      </w:r>
      <w:proofErr w:type="spellEnd"/>
      <w:r w:rsidRPr="00D44FC0" w:rsidR="000901B5">
        <w:rPr>
          <w:szCs w:val="24"/>
        </w:rPr>
        <w:t xml:space="preserve"> </w:t>
      </w:r>
      <w:proofErr w:type="spellStart"/>
      <w:r w:rsidRPr="00D44FC0" w:rsidR="000901B5">
        <w:rPr>
          <w:szCs w:val="24"/>
        </w:rPr>
        <w:t>Magdeburg</w:t>
      </w:r>
      <w:proofErr w:type="spellEnd"/>
      <w:r w:rsidRPr="00D44FC0" w:rsidR="000901B5">
        <w:rPr>
          <w:szCs w:val="24"/>
        </w:rPr>
        <w:t xml:space="preserve"> v </w:t>
      </w:r>
      <w:proofErr w:type="spellStart"/>
      <w:r w:rsidRPr="00D44FC0" w:rsidR="000901B5">
        <w:rPr>
          <w:szCs w:val="24"/>
        </w:rPr>
        <w:t>Nahverkehrsgesellschaft</w:t>
      </w:r>
      <w:proofErr w:type="spellEnd"/>
      <w:r w:rsidRPr="00D44FC0" w:rsidR="000901B5">
        <w:rPr>
          <w:szCs w:val="24"/>
        </w:rPr>
        <w:t xml:space="preserve"> </w:t>
      </w:r>
      <w:proofErr w:type="spellStart"/>
      <w:r w:rsidRPr="00D44FC0" w:rsidR="000901B5">
        <w:rPr>
          <w:szCs w:val="24"/>
        </w:rPr>
        <w:t>Altmark</w:t>
      </w:r>
      <w:proofErr w:type="spellEnd"/>
      <w:r w:rsidRPr="00D44FC0" w:rsidR="000901B5">
        <w:rPr>
          <w:szCs w:val="24"/>
        </w:rPr>
        <w:t>) noteiktie kritēriji</w:t>
      </w:r>
      <w:r w:rsidRPr="00BC0E63" w:rsidR="00932B47">
        <w:rPr>
          <w:szCs w:val="24"/>
        </w:rPr>
        <w:t>"</w:t>
      </w:r>
      <w:r w:rsidRPr="000901B5" w:rsidR="000901B5">
        <w:rPr>
          <w:szCs w:val="24"/>
        </w:rPr>
        <w:t>.</w:t>
      </w:r>
    </w:p>
    <w:p w:rsidRPr="000901B5" w:rsidR="000901B5" w:rsidP="000901B5" w:rsidRDefault="000901B5" w14:paraId="30E3E129" w14:textId="55447588">
      <w:pPr>
        <w:pStyle w:val="ListParagraph"/>
        <w:tabs>
          <w:tab w:val="left" w:pos="851"/>
        </w:tabs>
        <w:ind w:left="0" w:firstLine="567"/>
        <w:rPr>
          <w:szCs w:val="24"/>
        </w:rPr>
      </w:pPr>
      <w:r w:rsidRPr="000901B5">
        <w:rPr>
          <w:szCs w:val="24"/>
        </w:rPr>
        <w:t>Ņemot vērā minēto argumentāciju, nav skaidrs, kāpēc projekta 1. pantā izteiktajā 27. panta trešajā un ceturtajā daļā tiek ietvertas atsauces uz</w:t>
      </w:r>
      <w:r w:rsidR="00BC0E63">
        <w:rPr>
          <w:szCs w:val="24"/>
        </w:rPr>
        <w:t xml:space="preserve"> Komisijas</w:t>
      </w:r>
      <w:r w:rsidRPr="000901B5">
        <w:rPr>
          <w:szCs w:val="24"/>
        </w:rPr>
        <w:t xml:space="preserve"> Lēmumu, ievērojot, ka Komisijas Lēmums nosaka kritērijus, kad valsts atbalsts </w:t>
      </w:r>
      <w:r w:rsidRPr="000901B5">
        <w:rPr>
          <w:szCs w:val="24"/>
          <w:u w:val="single"/>
        </w:rPr>
        <w:t>pastāv, bet ir uzskatāms par saderīgu ar iekšējo tirgu</w:t>
      </w:r>
      <w:r w:rsidRPr="000901B5">
        <w:rPr>
          <w:szCs w:val="24"/>
        </w:rPr>
        <w:t xml:space="preserve">. </w:t>
      </w:r>
    </w:p>
    <w:p w:rsidR="000901B5" w:rsidP="000901B5" w:rsidRDefault="000901B5" w14:paraId="3141ADF3" w14:textId="6D4C6FFB">
      <w:pPr>
        <w:pStyle w:val="ListParagraph"/>
        <w:tabs>
          <w:tab w:val="left" w:pos="851"/>
        </w:tabs>
        <w:ind w:left="0" w:firstLine="567"/>
        <w:rPr>
          <w:szCs w:val="24"/>
        </w:rPr>
      </w:pPr>
      <w:r w:rsidRPr="000901B5">
        <w:rPr>
          <w:szCs w:val="24"/>
        </w:rPr>
        <w:t xml:space="preserve">Proti, šobrīd no anotācijas un projekta izriet, ka projektā paredzētais UPP tīro izmaksu kompensēšanas mehānisms </w:t>
      </w:r>
      <w:r w:rsidRPr="000901B5">
        <w:rPr>
          <w:szCs w:val="24"/>
          <w:u w:val="single"/>
        </w:rPr>
        <w:t>nav uzskatāms par valsts atbalstu un vienlaikus ir uzskatāms par valsts atbalstu</w:t>
      </w:r>
      <w:r w:rsidRPr="000901B5">
        <w:rPr>
          <w:szCs w:val="24"/>
        </w:rPr>
        <w:t xml:space="preserve"> (kas saderīgs ar iekšējo tirgu). Līdz ar to anotācija un projekts precizējams, novēršot minēto neskaidrību.</w:t>
      </w:r>
    </w:p>
    <w:p w:rsidRPr="000901B5" w:rsidR="00582511" w:rsidP="000901B5" w:rsidRDefault="00582511" w14:paraId="2870D6C3" w14:textId="6743811F">
      <w:pPr>
        <w:pStyle w:val="ListParagraph"/>
        <w:tabs>
          <w:tab w:val="left" w:pos="851"/>
        </w:tabs>
        <w:ind w:left="0" w:firstLine="567"/>
        <w:rPr>
          <w:szCs w:val="24"/>
        </w:rPr>
      </w:pPr>
      <w:r>
        <w:rPr>
          <w:szCs w:val="24"/>
        </w:rPr>
        <w:t>Vienlaikus vēršam uzmanību, ka Pasta likuma 1. panta 37. punkta spēkā esošajā redakcijā jau ir skaidrots termins "</w:t>
      </w:r>
      <w:r w:rsidRPr="004D714E">
        <w:rPr>
          <w:szCs w:val="24"/>
        </w:rPr>
        <w:t>universālais pasta pakalpojums</w:t>
      </w:r>
      <w:r>
        <w:rPr>
          <w:szCs w:val="24"/>
        </w:rPr>
        <w:t xml:space="preserve">". Nav </w:t>
      </w:r>
      <w:r>
        <w:rPr>
          <w:color w:val="201F1E"/>
          <w:shd w:val="clear" w:color="auto" w:fill="FFFFFF"/>
        </w:rPr>
        <w:t xml:space="preserve">pieļaujams vienu un to pašu terminu skaidrot atšķirīgi divās likuma normās, tāpēc lūdzam termina </w:t>
      </w:r>
      <w:r>
        <w:rPr>
          <w:szCs w:val="24"/>
        </w:rPr>
        <w:t>"</w:t>
      </w:r>
      <w:r w:rsidRPr="004D714E">
        <w:rPr>
          <w:szCs w:val="24"/>
        </w:rPr>
        <w:t>universālais pasta pakalpojums</w:t>
      </w:r>
      <w:r>
        <w:rPr>
          <w:szCs w:val="24"/>
        </w:rPr>
        <w:t xml:space="preserve">" skaidrojumu saglabāt Pasta likuma 1. pantā, ņemot vērā Pasta likuma sistēmisko uzbūvi, kas veidota tā, ka visi likumā lietotie termini ir skaidroti likuma 1. pantā, nepieciešamības gadījumā precizējot termina saturu atbilstoši projekta 1. pantā ietvertā Pasta likuma </w:t>
      </w:r>
      <w:r w:rsidRPr="004D714E">
        <w:rPr>
          <w:szCs w:val="24"/>
        </w:rPr>
        <w:t>27. pant</w:t>
      </w:r>
      <w:r>
        <w:rPr>
          <w:szCs w:val="24"/>
        </w:rPr>
        <w:t>a trešajā daļā piedāvātajam skaidrojumam.</w:t>
      </w:r>
    </w:p>
    <w:p w:rsidRPr="000901B5" w:rsidR="000901B5" w:rsidP="000901B5" w:rsidRDefault="000901B5" w14:paraId="3FBB04C4" w14:textId="151ACE1F">
      <w:pPr>
        <w:pStyle w:val="ListParagraph"/>
        <w:tabs>
          <w:tab w:val="left" w:pos="851"/>
        </w:tabs>
        <w:ind w:left="0" w:firstLine="567"/>
        <w:rPr>
          <w:szCs w:val="24"/>
        </w:rPr>
      </w:pPr>
      <w:r w:rsidRPr="000901B5">
        <w:rPr>
          <w:szCs w:val="24"/>
        </w:rPr>
        <w:t>Rezumējot, Tieslietu ministrijas ieskatā</w:t>
      </w:r>
      <w:r w:rsidR="00BC0E63">
        <w:rPr>
          <w:szCs w:val="24"/>
        </w:rPr>
        <w:t>,</w:t>
      </w:r>
      <w:r w:rsidRPr="000901B5">
        <w:rPr>
          <w:szCs w:val="24"/>
        </w:rPr>
        <w:t xml:space="preserve"> projekta 1.</w:t>
      </w:r>
      <w:r w:rsidR="00932B47">
        <w:rPr>
          <w:szCs w:val="24"/>
        </w:rPr>
        <w:t> </w:t>
      </w:r>
      <w:r w:rsidRPr="000901B5">
        <w:rPr>
          <w:szCs w:val="24"/>
        </w:rPr>
        <w:t>pantā šobrīd iekļautās normas ir deklaratīvas (nenodrošina Komisijas Lēmuma ieviešanu), neskaidras (it īpaši ņemot vērā anotācijā ietverto informāciju par valsts atbalsta esamību vai neesamību), kā arī neatbilst normatīvo aktu izstrādes juridiskās tehnikas prasībām.</w:t>
      </w:r>
    </w:p>
    <w:p w:rsidR="00932B47" w:rsidP="00932B47" w:rsidRDefault="000901B5" w14:paraId="537CE8BC" w14:textId="5DC42B5F">
      <w:pPr>
        <w:pStyle w:val="ListParagraph"/>
        <w:tabs>
          <w:tab w:val="left" w:pos="851"/>
        </w:tabs>
        <w:ind w:left="0" w:firstLine="567"/>
        <w:rPr>
          <w:szCs w:val="24"/>
        </w:rPr>
      </w:pPr>
      <w:r w:rsidRPr="000901B5">
        <w:rPr>
          <w:szCs w:val="24"/>
        </w:rPr>
        <w:t>Ievērojot iepriekš minēto, lūdzam precizēt vai izslēgt projekta 1.</w:t>
      </w:r>
      <w:r w:rsidR="00932B47">
        <w:rPr>
          <w:szCs w:val="24"/>
        </w:rPr>
        <w:t> </w:t>
      </w:r>
      <w:r w:rsidRPr="000901B5">
        <w:rPr>
          <w:szCs w:val="24"/>
        </w:rPr>
        <w:t>pantu, kā arī attiecīgi precizēt anotācijas I sadaļu.</w:t>
      </w:r>
    </w:p>
    <w:p w:rsidRPr="00932B47" w:rsidR="000901B5" w:rsidP="00932B47" w:rsidRDefault="00932B47" w14:paraId="543B20F6" w14:textId="00CC0710">
      <w:pPr>
        <w:pStyle w:val="ListParagraph"/>
        <w:tabs>
          <w:tab w:val="left" w:pos="851"/>
        </w:tabs>
        <w:ind w:left="0" w:firstLine="567"/>
        <w:rPr>
          <w:szCs w:val="24"/>
        </w:rPr>
      </w:pPr>
      <w:r>
        <w:rPr>
          <w:szCs w:val="24"/>
        </w:rPr>
        <w:t>2. </w:t>
      </w:r>
      <w:r w:rsidRPr="00932B47" w:rsidR="000901B5">
        <w:rPr>
          <w:szCs w:val="24"/>
        </w:rPr>
        <w:t>Projekta 1. pantā izteiktā Pasta likuma 27.</w:t>
      </w:r>
      <w:r w:rsidRPr="00932B47">
        <w:rPr>
          <w:szCs w:val="24"/>
        </w:rPr>
        <w:t> </w:t>
      </w:r>
      <w:r w:rsidRPr="00932B47" w:rsidR="000901B5">
        <w:rPr>
          <w:szCs w:val="24"/>
        </w:rPr>
        <w:t xml:space="preserve">panta ceturtā daļa paredz, ka </w:t>
      </w:r>
      <w:r w:rsidRPr="000901B5" w:rsidR="00BC0E63">
        <w:t>"</w:t>
      </w:r>
      <w:r w:rsidRPr="00932B47" w:rsidR="000901B5">
        <w:rPr>
          <w:szCs w:val="24"/>
        </w:rPr>
        <w:t>saskaņā ar Komisijas lēmuma 2012/21/ES 4.</w:t>
      </w:r>
      <w:r>
        <w:rPr>
          <w:szCs w:val="24"/>
        </w:rPr>
        <w:t> </w:t>
      </w:r>
      <w:r w:rsidRPr="00932B47" w:rsidR="000901B5">
        <w:rPr>
          <w:szCs w:val="24"/>
        </w:rPr>
        <w:t>pantu universālais pasta pakalpojums ir uzticēts šajā likumā noteiktajā kārtībā izraudzītajam universālā pasta pakalpojuma sniedzējam uz laiku, uz kuru tam noteiktas universālā pasta pakalpojuma saistības</w:t>
      </w:r>
      <w:r w:rsidRPr="000901B5" w:rsidR="00BC0E63">
        <w:t>"</w:t>
      </w:r>
      <w:r w:rsidRPr="00932B47" w:rsidR="000901B5">
        <w:rPr>
          <w:szCs w:val="24"/>
        </w:rPr>
        <w:t>.</w:t>
      </w:r>
    </w:p>
    <w:p w:rsidRPr="000901B5" w:rsidR="000901B5" w:rsidP="000901B5" w:rsidRDefault="000901B5" w14:paraId="7B6C6B49" w14:textId="0A608089">
      <w:pPr>
        <w:pStyle w:val="ListParagraph"/>
        <w:tabs>
          <w:tab w:val="left" w:pos="851"/>
        </w:tabs>
        <w:ind w:left="0" w:firstLine="567"/>
        <w:rPr>
          <w:szCs w:val="24"/>
        </w:rPr>
      </w:pPr>
      <w:r w:rsidRPr="000901B5">
        <w:rPr>
          <w:szCs w:val="24"/>
        </w:rPr>
        <w:t>Minēto normu nepieciešams precizēt vai izslēgt. Ņemot vērā arī iepriekšējā iebildumā norādītos apsvērumus, papildus vēršam uzmanību, ka projekta 1.</w:t>
      </w:r>
      <w:r w:rsidR="00932B47">
        <w:rPr>
          <w:szCs w:val="24"/>
        </w:rPr>
        <w:t> </w:t>
      </w:r>
      <w:r w:rsidRPr="000901B5">
        <w:rPr>
          <w:szCs w:val="24"/>
        </w:rPr>
        <w:t>pantā izteiktajā 27.</w:t>
      </w:r>
      <w:r w:rsidR="00932B47">
        <w:rPr>
          <w:szCs w:val="24"/>
        </w:rPr>
        <w:t> </w:t>
      </w:r>
      <w:r w:rsidRPr="000901B5">
        <w:rPr>
          <w:szCs w:val="24"/>
        </w:rPr>
        <w:t>panta ceturtajā daļā minētā atsauce uz Komisijas Lēmuma 4.</w:t>
      </w:r>
      <w:r w:rsidR="00932B47">
        <w:rPr>
          <w:szCs w:val="24"/>
        </w:rPr>
        <w:t> </w:t>
      </w:r>
      <w:r w:rsidRPr="000901B5">
        <w:rPr>
          <w:szCs w:val="24"/>
        </w:rPr>
        <w:t>pantu ir nepamatota, jo projekta 1. pantā izteiktā 27.</w:t>
      </w:r>
      <w:r w:rsidR="00932B47">
        <w:rPr>
          <w:szCs w:val="24"/>
        </w:rPr>
        <w:t> </w:t>
      </w:r>
      <w:r w:rsidRPr="000901B5">
        <w:rPr>
          <w:szCs w:val="24"/>
        </w:rPr>
        <w:t>panta ceturtā daļa nesatur Komisijas Lēmuma 4.</w:t>
      </w:r>
      <w:r w:rsidR="00932B47">
        <w:rPr>
          <w:szCs w:val="24"/>
        </w:rPr>
        <w:t> </w:t>
      </w:r>
      <w:r w:rsidRPr="000901B5">
        <w:rPr>
          <w:szCs w:val="24"/>
        </w:rPr>
        <w:t>pantā noteiktos kritērijus, kas saskaņā ar minēto lēmumu ietverami dalībvalsts aktā, ar ko uztic pakalpojuma ar vispārēju tautsaimniecisku nozīmi sniegšanu. Tāpat no minētās projekta normas nosacījuma par pakalpojuma sniegšanas laiku neizriet, piemēram, Komisijas Lēmuma 2. panta 2.</w:t>
      </w:r>
      <w:r w:rsidR="00932B47">
        <w:rPr>
          <w:szCs w:val="24"/>
        </w:rPr>
        <w:t> punktā</w:t>
      </w:r>
      <w:r w:rsidRPr="000901B5">
        <w:rPr>
          <w:szCs w:val="24"/>
        </w:rPr>
        <w:t xml:space="preserve"> noteiktais maksimālais pakalpojuma sniegšanas ilgums.</w:t>
      </w:r>
    </w:p>
    <w:p w:rsidR="00932B47" w:rsidP="00932B47" w:rsidRDefault="000901B5" w14:paraId="72644A44" w14:textId="2E3794A1">
      <w:pPr>
        <w:pStyle w:val="ListParagraph"/>
        <w:tabs>
          <w:tab w:val="left" w:pos="851"/>
        </w:tabs>
        <w:ind w:left="0" w:firstLine="567"/>
        <w:rPr>
          <w:szCs w:val="24"/>
        </w:rPr>
      </w:pPr>
      <w:r w:rsidRPr="000901B5">
        <w:rPr>
          <w:szCs w:val="24"/>
        </w:rPr>
        <w:t>Tieslietu ministrijas ieskatā</w:t>
      </w:r>
      <w:r w:rsidR="00BC0E63">
        <w:rPr>
          <w:szCs w:val="24"/>
        </w:rPr>
        <w:t>,</w:t>
      </w:r>
      <w:r w:rsidRPr="000901B5">
        <w:rPr>
          <w:szCs w:val="24"/>
        </w:rPr>
        <w:t xml:space="preserve"> projekta 1. pantā izteiktā Pasta likuma 27. panta ceturtā daļa </w:t>
      </w:r>
      <w:r w:rsidR="00BC0E63">
        <w:rPr>
          <w:szCs w:val="24"/>
        </w:rPr>
        <w:t>izslēdz</w:t>
      </w:r>
      <w:r w:rsidRPr="000901B5" w:rsidR="00BC0E63">
        <w:rPr>
          <w:szCs w:val="24"/>
        </w:rPr>
        <w:t>ama</w:t>
      </w:r>
      <w:r w:rsidRPr="000901B5">
        <w:rPr>
          <w:szCs w:val="24"/>
        </w:rPr>
        <w:t>.</w:t>
      </w:r>
    </w:p>
    <w:p w:rsidR="00932B47" w:rsidP="00932B47" w:rsidRDefault="00932B47" w14:paraId="4784E1D1" w14:textId="3188C554">
      <w:pPr>
        <w:pStyle w:val="ListParagraph"/>
        <w:tabs>
          <w:tab w:val="left" w:pos="851"/>
        </w:tabs>
        <w:ind w:left="0" w:firstLine="567"/>
        <w:rPr>
          <w:szCs w:val="24"/>
        </w:rPr>
      </w:pPr>
      <w:r>
        <w:rPr>
          <w:szCs w:val="24"/>
        </w:rPr>
        <w:t>3. </w:t>
      </w:r>
      <w:r w:rsidRPr="00932B47" w:rsidR="000901B5">
        <w:rPr>
          <w:szCs w:val="24"/>
        </w:rPr>
        <w:t>Ņemot vērā anotācijas I</w:t>
      </w:r>
      <w:r>
        <w:rPr>
          <w:szCs w:val="24"/>
        </w:rPr>
        <w:t> </w:t>
      </w:r>
      <w:r w:rsidRPr="00932B47" w:rsidR="000901B5">
        <w:rPr>
          <w:szCs w:val="24"/>
        </w:rPr>
        <w:t>sadaļā minēto par Eiropas Savienības direktīvas prasībām attiecībā uz UPP kompensācijas mehānisma noteikšanu dalībvalstī, lūdzam aizpildīt anotācijas V</w:t>
      </w:r>
      <w:r>
        <w:rPr>
          <w:szCs w:val="24"/>
        </w:rPr>
        <w:t> </w:t>
      </w:r>
      <w:r w:rsidRPr="00932B47" w:rsidR="000901B5">
        <w:rPr>
          <w:szCs w:val="24"/>
        </w:rPr>
        <w:t>sadaļu un tās 1.</w:t>
      </w:r>
      <w:r>
        <w:rPr>
          <w:szCs w:val="24"/>
        </w:rPr>
        <w:t> </w:t>
      </w:r>
      <w:r w:rsidRPr="00932B47" w:rsidR="000901B5">
        <w:rPr>
          <w:szCs w:val="24"/>
        </w:rPr>
        <w:t xml:space="preserve">tabulu, skaidri norādot, ka projektā tiek pārņemts </w:t>
      </w:r>
      <w:r w:rsidRPr="00932B47" w:rsidR="000901B5">
        <w:rPr>
          <w:i/>
          <w:iCs/>
          <w:szCs w:val="24"/>
        </w:rPr>
        <w:t xml:space="preserve">Eiropas Parlamenta un Padomes 1997. gada 15. decembra Direktīvas 97/67/EK par kopīgiem noteikumiem Kopienas </w:t>
      </w:r>
      <w:r w:rsidRPr="00932B47" w:rsidR="000901B5">
        <w:rPr>
          <w:i/>
          <w:iCs/>
          <w:szCs w:val="24"/>
        </w:rPr>
        <w:lastRenderedPageBreak/>
        <w:t>pasta pakalpojumu iekšējā tirgus attīstībai un pakalpojumu kvalitātes uzlabošanai</w:t>
      </w:r>
      <w:r w:rsidRPr="00932B47" w:rsidR="000901B5">
        <w:rPr>
          <w:szCs w:val="24"/>
        </w:rPr>
        <w:t xml:space="preserve"> 7. panta 3.</w:t>
      </w:r>
      <w:r>
        <w:rPr>
          <w:szCs w:val="24"/>
        </w:rPr>
        <w:t> </w:t>
      </w:r>
      <w:r w:rsidRPr="00932B47" w:rsidR="000901B5">
        <w:rPr>
          <w:szCs w:val="24"/>
        </w:rPr>
        <w:t>punkta (a)</w:t>
      </w:r>
      <w:r>
        <w:rPr>
          <w:szCs w:val="24"/>
        </w:rPr>
        <w:t> </w:t>
      </w:r>
      <w:r w:rsidRPr="00932B47" w:rsidR="000901B5">
        <w:rPr>
          <w:szCs w:val="24"/>
        </w:rPr>
        <w:t>apakšpunktā minētais UPP izmaksu kompensācijas variants.</w:t>
      </w:r>
    </w:p>
    <w:p w:rsidRPr="000901B5" w:rsidR="00560076" w:rsidP="00D44FC0" w:rsidRDefault="00932B47" w14:paraId="56791EB0" w14:textId="560505C1">
      <w:pPr>
        <w:pStyle w:val="ListParagraph"/>
        <w:tabs>
          <w:tab w:val="left" w:pos="851"/>
        </w:tabs>
        <w:ind w:left="0" w:firstLine="567"/>
      </w:pPr>
      <w:r>
        <w:rPr>
          <w:szCs w:val="24"/>
        </w:rPr>
        <w:t>4. </w:t>
      </w:r>
      <w:r w:rsidR="00D44FC0">
        <w:rPr>
          <w:szCs w:val="24"/>
        </w:rPr>
        <w:t>L</w:t>
      </w:r>
      <w:r w:rsidRPr="000901B5" w:rsidR="00560076">
        <w:t>ūdzam papildināt anotācij</w:t>
      </w:r>
      <w:r w:rsidRPr="000901B5" w:rsidR="000E237E">
        <w:t>u</w:t>
      </w:r>
      <w:r w:rsidRPr="000901B5" w:rsidR="00560076">
        <w:t xml:space="preserve"> ar pamatojumu projekta spēkā stāšanās laikam, kas noteikts 2021. gada 1. </w:t>
      </w:r>
      <w:r w:rsidRPr="000901B5" w:rsidR="008F2727">
        <w:t>jūlij</w:t>
      </w:r>
      <w:r w:rsidR="008F2727">
        <w:t>ā</w:t>
      </w:r>
      <w:r w:rsidRPr="000901B5" w:rsidR="00560076">
        <w:t xml:space="preserve">, </w:t>
      </w:r>
      <w:r w:rsidRPr="000901B5" w:rsidR="000E237E">
        <w:t>papildus</w:t>
      </w:r>
      <w:r w:rsidRPr="000901B5" w:rsidR="00560076">
        <w:t xml:space="preserve"> pamatojot arī atsevišķu normu spēkā stāšanās laikus, kas noteikti atbilstoši 7. pantā ietvertajiem Pasta likuma pārejas noteikumiem. </w:t>
      </w:r>
    </w:p>
    <w:p w:rsidR="00D70720" w:rsidP="00315FE9" w:rsidRDefault="00D70720" w14:paraId="4507C290" w14:textId="5DF4BAE9">
      <w:pPr>
        <w:pStyle w:val="NoSpacing"/>
        <w:rPr>
          <w:szCs w:val="24"/>
          <w:bdr w:val="none" w:color="auto" w:sz="0" w:space="0" w:frame="1"/>
          <w:shd w:val="clear" w:color="auto" w:fill="FFFFFF"/>
        </w:rPr>
      </w:pPr>
    </w:p>
    <w:p w:rsidRPr="00932B47" w:rsidR="00932B47" w:rsidP="00932B47" w:rsidRDefault="00932B47" w14:paraId="10B36C4A" w14:textId="77777777"/>
    <w:p w:rsidRPr="00E8034E" w:rsidR="00530DAD" w:rsidP="00530DAD" w:rsidRDefault="00530DAD" w14:paraId="409DE19F" w14:textId="18191D57">
      <w:pPr>
        <w:tabs>
          <w:tab w:val="left" w:pos="993"/>
        </w:tabs>
        <w:rPr>
          <w:szCs w:val="24"/>
        </w:rPr>
      </w:pPr>
      <w:r w:rsidRPr="00E8034E">
        <w:rPr>
          <w:szCs w:val="24"/>
        </w:rPr>
        <w:t>Valsts sekretāra vietnie</w:t>
      </w:r>
      <w:r w:rsidRPr="00E8034E" w:rsidR="00F33125">
        <w:rPr>
          <w:szCs w:val="24"/>
        </w:rPr>
        <w:t>ce</w:t>
      </w:r>
    </w:p>
    <w:p w:rsidRPr="00E8034E" w:rsidR="00530DAD" w:rsidP="003870E8" w:rsidRDefault="00530DAD" w14:paraId="135FA5CF" w14:textId="3358948E">
      <w:pPr>
        <w:tabs>
          <w:tab w:val="left" w:pos="993"/>
          <w:tab w:val="left" w:pos="7797"/>
        </w:tabs>
        <w:rPr>
          <w:szCs w:val="24"/>
        </w:rPr>
      </w:pPr>
      <w:r w:rsidRPr="00E8034E">
        <w:rPr>
          <w:szCs w:val="24"/>
        </w:rPr>
        <w:t>tiesību politikas jautājumos</w:t>
      </w:r>
      <w:r w:rsidRPr="00E8034E">
        <w:rPr>
          <w:szCs w:val="24"/>
        </w:rPr>
        <w:tab/>
      </w:r>
      <w:r w:rsidRPr="00E8034E" w:rsidR="00F33125">
        <w:rPr>
          <w:szCs w:val="24"/>
        </w:rPr>
        <w:t>Laila Medin</w:t>
      </w:r>
      <w:r w:rsidRPr="00E8034E" w:rsidR="00224461">
        <w:rPr>
          <w:szCs w:val="24"/>
        </w:rPr>
        <w:t>a</w:t>
      </w:r>
    </w:p>
    <w:p w:rsidRPr="00E8034E" w:rsidR="003870E8" w:rsidP="003870E8" w:rsidRDefault="003870E8" w14:paraId="6A85EE92" w14:textId="77777777">
      <w:pPr>
        <w:tabs>
          <w:tab w:val="left" w:pos="993"/>
          <w:tab w:val="left" w:pos="7797"/>
        </w:tabs>
        <w:rPr>
          <w:szCs w:val="24"/>
        </w:rPr>
      </w:pPr>
    </w:p>
    <w:p w:rsidRPr="00E8034E" w:rsidR="00530DAD" w:rsidP="00530DAD" w:rsidRDefault="00530DAD" w14:paraId="5768BC42" w14:textId="77777777">
      <w:pPr>
        <w:rPr>
          <w:szCs w:val="24"/>
        </w:rPr>
      </w:pPr>
    </w:p>
    <w:p w:rsidRPr="00643A67" w:rsidR="00530DAD" w:rsidP="00530DAD" w:rsidRDefault="000E1FB3" w14:paraId="680B0372" w14:textId="1F14D7A3">
      <w:pPr>
        <w:rPr>
          <w:sz w:val="20"/>
          <w:szCs w:val="20"/>
        </w:rPr>
      </w:pPr>
      <w:r>
        <w:rPr>
          <w:sz w:val="20"/>
          <w:szCs w:val="20"/>
        </w:rPr>
        <w:t>J</w:t>
      </w:r>
      <w:r w:rsidRPr="00643A67" w:rsidR="00530DAD">
        <w:rPr>
          <w:sz w:val="20"/>
          <w:szCs w:val="20"/>
        </w:rPr>
        <w:t>. </w:t>
      </w:r>
      <w:proofErr w:type="spellStart"/>
      <w:r>
        <w:rPr>
          <w:sz w:val="20"/>
          <w:szCs w:val="20"/>
        </w:rPr>
        <w:t>Ķupe</w:t>
      </w:r>
      <w:proofErr w:type="spellEnd"/>
    </w:p>
    <w:p w:rsidRPr="00643A67" w:rsidR="00530DAD" w:rsidP="00530DAD" w:rsidRDefault="00530DAD" w14:paraId="09901398" w14:textId="77777777">
      <w:pPr>
        <w:rPr>
          <w:sz w:val="20"/>
          <w:szCs w:val="20"/>
        </w:rPr>
      </w:pPr>
      <w:r w:rsidRPr="00643A67">
        <w:rPr>
          <w:sz w:val="20"/>
          <w:szCs w:val="20"/>
        </w:rPr>
        <w:t>Valststiesību departamenta</w:t>
      </w:r>
    </w:p>
    <w:p w:rsidRPr="00643A67" w:rsidR="00530DAD" w:rsidP="00530DAD" w:rsidRDefault="00530DAD" w14:paraId="774C6643" w14:textId="77777777">
      <w:pPr>
        <w:rPr>
          <w:sz w:val="20"/>
          <w:szCs w:val="20"/>
        </w:rPr>
      </w:pPr>
      <w:r w:rsidRPr="00643A67">
        <w:rPr>
          <w:sz w:val="20"/>
          <w:szCs w:val="20"/>
        </w:rPr>
        <w:t>Administratīvo tiesību nodaļas juriste</w:t>
      </w:r>
    </w:p>
    <w:p w:rsidR="00737C46" w:rsidP="00AB6D5C" w:rsidRDefault="00530DAD" w14:paraId="1930F8C7" w14:textId="03F18C21">
      <w:pPr>
        <w:rPr>
          <w:sz w:val="20"/>
          <w:szCs w:val="20"/>
        </w:rPr>
      </w:pPr>
      <w:r w:rsidRPr="000B39E2">
        <w:rPr>
          <w:sz w:val="20"/>
          <w:szCs w:val="20"/>
        </w:rPr>
        <w:t>670369</w:t>
      </w:r>
      <w:r w:rsidR="000B39E2">
        <w:rPr>
          <w:sz w:val="20"/>
          <w:szCs w:val="20"/>
        </w:rPr>
        <w:t>37</w:t>
      </w:r>
      <w:r w:rsidRPr="00643A67">
        <w:rPr>
          <w:sz w:val="20"/>
          <w:szCs w:val="20"/>
        </w:rPr>
        <w:t xml:space="preserve">, </w:t>
      </w:r>
      <w:r w:rsidRPr="009C6B1B" w:rsidR="00830E99">
        <w:rPr>
          <w:sz w:val="20"/>
          <w:szCs w:val="20"/>
        </w:rPr>
        <w:t>Juta.Kupe@tm.gov.lv</w:t>
      </w:r>
    </w:p>
    <w:p w:rsidR="00830E99" w:rsidP="00AB6D5C" w:rsidRDefault="00830E99" w14:paraId="7939B642" w14:textId="0675F1EE">
      <w:pPr>
        <w:rPr>
          <w:sz w:val="20"/>
          <w:szCs w:val="20"/>
        </w:rPr>
      </w:pPr>
    </w:p>
    <w:p w:rsidR="000901B5" w:rsidP="000901B5" w:rsidRDefault="000901B5" w14:paraId="58A049CE" w14:textId="7DC68F28">
      <w:pPr>
        <w:rPr>
          <w:sz w:val="20"/>
          <w:szCs w:val="20"/>
        </w:rPr>
      </w:pPr>
      <w:r w:rsidRPr="000901B5">
        <w:rPr>
          <w:sz w:val="20"/>
          <w:szCs w:val="20"/>
        </w:rPr>
        <w:t>A</w:t>
      </w:r>
      <w:r w:rsidR="00FC063E">
        <w:rPr>
          <w:sz w:val="20"/>
          <w:szCs w:val="20"/>
        </w:rPr>
        <w:t>. </w:t>
      </w:r>
      <w:r w:rsidRPr="000901B5">
        <w:rPr>
          <w:sz w:val="20"/>
          <w:szCs w:val="20"/>
        </w:rPr>
        <w:t>Reinfelde</w:t>
      </w:r>
    </w:p>
    <w:p w:rsidRPr="00643A67" w:rsidR="000901B5" w:rsidP="000901B5" w:rsidRDefault="000901B5" w14:paraId="78577469" w14:textId="77777777">
      <w:pPr>
        <w:rPr>
          <w:sz w:val="20"/>
          <w:szCs w:val="20"/>
        </w:rPr>
      </w:pPr>
      <w:r w:rsidRPr="00643A67">
        <w:rPr>
          <w:sz w:val="20"/>
          <w:szCs w:val="20"/>
        </w:rPr>
        <w:t>Valststiesību departamenta</w:t>
      </w:r>
    </w:p>
    <w:p w:rsidRPr="000901B5" w:rsidR="000901B5" w:rsidP="000901B5" w:rsidRDefault="000901B5" w14:paraId="5B1C7BC0" w14:textId="63A6F566">
      <w:pPr>
        <w:rPr>
          <w:sz w:val="20"/>
          <w:szCs w:val="20"/>
        </w:rPr>
      </w:pPr>
      <w:r w:rsidRPr="000901B5">
        <w:rPr>
          <w:sz w:val="20"/>
          <w:szCs w:val="20"/>
        </w:rPr>
        <w:t>Starptautisko publisko tiesību nodaļ</w:t>
      </w:r>
      <w:r>
        <w:rPr>
          <w:sz w:val="20"/>
          <w:szCs w:val="20"/>
        </w:rPr>
        <w:t>as j</w:t>
      </w:r>
      <w:r w:rsidRPr="000901B5">
        <w:rPr>
          <w:sz w:val="20"/>
          <w:szCs w:val="20"/>
        </w:rPr>
        <w:t>uriste</w:t>
      </w:r>
    </w:p>
    <w:p w:rsidR="000901B5" w:rsidP="000901B5" w:rsidRDefault="000901B5" w14:paraId="75CEDE1F" w14:textId="567CD972">
      <w:pPr>
        <w:rPr>
          <w:sz w:val="20"/>
          <w:szCs w:val="20"/>
        </w:rPr>
      </w:pPr>
      <w:r w:rsidRPr="000901B5">
        <w:rPr>
          <w:sz w:val="20"/>
          <w:szCs w:val="20"/>
        </w:rPr>
        <w:t>67046108</w:t>
      </w:r>
      <w:r>
        <w:rPr>
          <w:sz w:val="20"/>
          <w:szCs w:val="20"/>
        </w:rPr>
        <w:t xml:space="preserve">, </w:t>
      </w:r>
      <w:r w:rsidRPr="000901B5">
        <w:rPr>
          <w:sz w:val="20"/>
          <w:szCs w:val="20"/>
        </w:rPr>
        <w:t>Andra.Reinfelde@tm.gov.lv</w:t>
      </w:r>
    </w:p>
    <w:sectPr w:rsidR="000901B5" w:rsidSect="00115505">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3F9B6" w14:textId="77777777" w:rsidR="00E27CC0" w:rsidRDefault="00E27CC0">
      <w:r>
        <w:separator/>
      </w:r>
    </w:p>
  </w:endnote>
  <w:endnote w:type="continuationSeparator" w:id="0">
    <w:p w14:paraId="63F14FAA" w14:textId="77777777" w:rsidR="00E27CC0" w:rsidRDefault="00E2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charset w:val="BA"/>
    <w:family w:val="roman"/>
    <w:pitch w:val="variable"/>
    <w:sig w:usb0="E0000AFF" w:usb1="500078FF" w:usb2="00000021" w:usb3="00000000" w:csb0="000001BF" w:csb1="00000000"/>
  </w:font>
  <w:font w:name="Noto Sans CJK SC">
    <w:altName w:val="Noto Sans"/>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6DB4F" w14:textId="22BC654E" w:rsidR="00E773F3" w:rsidRPr="00916C3C" w:rsidRDefault="00582511" w:rsidP="00916C3C">
    <w:pPr>
      <w:pStyle w:val="Footer"/>
    </w:pPr>
    <w:r w:rsidRPr="00AA422D">
      <w:rPr>
        <w:sz w:val="22"/>
      </w:rPr>
      <w:t>TMAtz_</w:t>
    </w:r>
    <w:r>
      <w:rPr>
        <w:sz w:val="22"/>
      </w:rPr>
      <w:t>10</w:t>
    </w:r>
    <w:r w:rsidRPr="00AA422D">
      <w:rPr>
        <w:sz w:val="22"/>
      </w:rPr>
      <w:t>0321_</w:t>
    </w:r>
    <w:r>
      <w:rPr>
        <w:sz w:val="22"/>
      </w:rPr>
      <w:t>S</w:t>
    </w:r>
    <w:r w:rsidRPr="00AA422D">
      <w:rPr>
        <w:sz w:val="22"/>
      </w:rPr>
      <w:t>M_VSS-1</w:t>
    </w:r>
    <w:r>
      <w:rPr>
        <w:sz w:val="22"/>
      </w:rPr>
      <w:t>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767CB" w14:textId="62E5117B" w:rsidR="000E1FB3" w:rsidRPr="00AA422D" w:rsidRDefault="00AA422D" w:rsidP="00AA422D">
    <w:pPr>
      <w:pStyle w:val="Footer"/>
    </w:pPr>
    <w:r w:rsidRPr="00AA422D">
      <w:rPr>
        <w:sz w:val="22"/>
      </w:rPr>
      <w:t>TMAtz_</w:t>
    </w:r>
    <w:r w:rsidR="00B80C5F">
      <w:rPr>
        <w:sz w:val="22"/>
      </w:rPr>
      <w:t>10</w:t>
    </w:r>
    <w:r w:rsidRPr="00AA422D">
      <w:rPr>
        <w:sz w:val="22"/>
      </w:rPr>
      <w:t>0321_</w:t>
    </w:r>
    <w:r w:rsidR="00B80C5F">
      <w:rPr>
        <w:sz w:val="22"/>
      </w:rPr>
      <w:t>S</w:t>
    </w:r>
    <w:r w:rsidRPr="00AA422D">
      <w:rPr>
        <w:sz w:val="22"/>
      </w:rPr>
      <w:t>M_VSS-1</w:t>
    </w:r>
    <w:r w:rsidR="00B80C5F">
      <w:rPr>
        <w:sz w:val="22"/>
      </w:rPr>
      <w:t>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C4EB58" w14:textId="77777777" w:rsidR="00E27CC0" w:rsidRDefault="00E27CC0">
      <w:r>
        <w:separator/>
      </w:r>
    </w:p>
  </w:footnote>
  <w:footnote w:type="continuationSeparator" w:id="0">
    <w:p w14:paraId="53C2227E" w14:textId="77777777" w:rsidR="00E27CC0" w:rsidRDefault="00E27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8735094"/>
      <w:docPartObj>
        <w:docPartGallery w:val="Page Numbers (Top of Page)"/>
        <w:docPartUnique/>
      </w:docPartObj>
    </w:sdtPr>
    <w:sdtEndPr/>
    <w:sdtContent>
      <w:p w:rsidR="00074DD5" w:rsidRDefault="00074DD5" w14:paraId="5AB258E1" w14:textId="6EA3D826">
        <w:pPr>
          <w:pStyle w:val="Header"/>
          <w:jc w:val="center"/>
        </w:pPr>
        <w:r>
          <w:fldChar w:fldCharType="begin"/>
        </w:r>
        <w:r>
          <w:instrText>PAGE   \* MERGEFORMAT</w:instrText>
        </w:r>
        <w:r>
          <w:fldChar w:fldCharType="separate"/>
        </w:r>
        <w:r w:rsidR="00FC6A0F">
          <w:rPr>
            <w:noProof/>
          </w:rPr>
          <w:t>2</w:t>
        </w:r>
        <w:r>
          <w:fldChar w:fldCharType="end"/>
        </w:r>
      </w:p>
    </w:sdtContent>
  </w:sdt>
  <w:p w:rsidR="00E773F3" w:rsidRDefault="00E773F3" w14:paraId="0A5A58F9"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73F3" w:rsidP="00A34ACB" w:rsidRDefault="00E773F3" w14:paraId="0A5A58FA" w14:textId="77777777">
    <w:pPr>
      <w:pStyle w:val="Header"/>
    </w:pPr>
  </w:p>
  <w:p w:rsidR="00E773F3" w:rsidP="00A34ACB" w:rsidRDefault="00E773F3" w14:paraId="0A5A58FB" w14:textId="77777777">
    <w:pPr>
      <w:pStyle w:val="Header"/>
    </w:pPr>
    <w:r>
      <w:rPr>
        <w:noProof/>
        <w:lang w:eastAsia="lv-LV"/>
      </w:rPr>
      <w:drawing>
        <wp:anchor distT="0" distB="0" distL="114300" distR="114300" simplePos="0" relativeHeight="251660800" behindDoc="1" locked="0" layoutInCell="1" allowOverlap="1" wp14:editId="0A5A590D" wp14:anchorId="0A5A590C">
          <wp:simplePos x="0" y="0"/>
          <wp:positionH relativeFrom="margin">
            <wp:align>center</wp:align>
          </wp:positionH>
          <wp:positionV relativeFrom="paragraph">
            <wp:posOffset>84455</wp:posOffset>
          </wp:positionV>
          <wp:extent cx="5915025" cy="1066800"/>
          <wp:effectExtent l="0" t="0" r="0" b="0"/>
          <wp:wrapNone/>
          <wp:docPr id="1"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73F3" w:rsidP="00A34ACB" w:rsidRDefault="00E773F3" w14:paraId="0A5A58FC" w14:textId="77777777">
    <w:pPr>
      <w:pStyle w:val="Header"/>
    </w:pPr>
  </w:p>
  <w:p w:rsidR="00E773F3" w:rsidP="00A34ACB" w:rsidRDefault="00E773F3" w14:paraId="0A5A58FD" w14:textId="77777777">
    <w:pPr>
      <w:pStyle w:val="Header"/>
    </w:pPr>
  </w:p>
  <w:p w:rsidR="00E773F3" w:rsidP="00A34ACB" w:rsidRDefault="00E773F3" w14:paraId="0A5A58FE" w14:textId="77777777">
    <w:pPr>
      <w:pStyle w:val="Header"/>
    </w:pPr>
  </w:p>
  <w:p w:rsidR="00E773F3" w:rsidP="00A34ACB" w:rsidRDefault="00E773F3" w14:paraId="0A5A58FF" w14:textId="77777777">
    <w:pPr>
      <w:pStyle w:val="Header"/>
    </w:pPr>
  </w:p>
  <w:p w:rsidR="00E773F3" w:rsidP="00A34ACB" w:rsidRDefault="00E773F3" w14:paraId="0A5A5900" w14:textId="77777777">
    <w:pPr>
      <w:pStyle w:val="Header"/>
    </w:pPr>
  </w:p>
  <w:p w:rsidR="00E773F3" w:rsidP="00A34ACB" w:rsidRDefault="00E773F3" w14:paraId="0A5A5901" w14:textId="77777777">
    <w:pPr>
      <w:pStyle w:val="Header"/>
    </w:pPr>
  </w:p>
  <w:p w:rsidR="00E773F3" w:rsidP="00A34ACB" w:rsidRDefault="00E773F3" w14:paraId="0A5A5902" w14:textId="77777777">
    <w:pPr>
      <w:pStyle w:val="Header"/>
    </w:pPr>
  </w:p>
  <w:p w:rsidR="00E773F3" w:rsidP="00A34ACB" w:rsidRDefault="00E773F3" w14:paraId="0A5A5903" w14:textId="77777777">
    <w:pPr>
      <w:pStyle w:val="Header"/>
    </w:pPr>
  </w:p>
  <w:p w:rsidRPr="00815277" w:rsidR="00E773F3" w:rsidP="00A34ACB" w:rsidRDefault="00E773F3" w14:paraId="0A5A5904" w14:textId="77777777">
    <w:pPr>
      <w:pStyle w:val="Header"/>
    </w:pPr>
    <w:r>
      <w:rPr>
        <w:noProof/>
        <w:lang w:eastAsia="lv-LV"/>
      </w:rPr>
      <mc:AlternateContent>
        <mc:Choice Requires="wps">
          <w:drawing>
            <wp:anchor distT="0" distB="0" distL="114300" distR="114300" simplePos="0" relativeHeight="251658752" behindDoc="1" locked="0" layoutInCell="1" allowOverlap="1" wp14:editId="0A5A590F" wp14:anchorId="0A5A590E">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E773F3" w:rsidP="00A34ACB" w:rsidRDefault="00E773F3" w14:paraId="0A5A5912"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E773F3" w:rsidP="00A34ACB" w:rsidRDefault="00E773F3" w14:paraId="0A5A5913"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A5A590E">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E773F3" w:rsidP="00A34ACB" w:rsidRDefault="00E773F3" w14:paraId="0A5A5912"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E773F3" w:rsidP="00A34ACB" w:rsidRDefault="00E773F3" w14:paraId="0A5A5913"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7728" behindDoc="1" locked="0" layoutInCell="1" allowOverlap="1" wp14:editId="0A5A5911" wp14:anchorId="0A5A5910">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65B9F023">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E773F3" w:rsidP="00AB4E8A" w:rsidRDefault="00E773F3" w14:paraId="0A5A5905" w14:textId="77777777">
    <w:pPr>
      <w:jc w:val="center"/>
      <w:rPr>
        <w:szCs w:val="24"/>
      </w:rPr>
    </w:pPr>
    <w:r w:rsidRPr="00C836FF">
      <w:rPr>
        <w:szCs w:val="24"/>
      </w:rPr>
      <w:t>Rīgā</w:t>
    </w:r>
  </w:p>
  <w:p w:rsidRPr="00C836FF" w:rsidR="00E773F3" w:rsidP="00AB4E8A" w:rsidRDefault="00E773F3" w14:paraId="0A5A5906" w14:textId="77777777">
    <w:pPr>
      <w:jc w:val="center"/>
      <w:rPr>
        <w:szCs w:val="24"/>
      </w:rPr>
    </w:pPr>
  </w:p>
  <w:tbl>
    <w:tblPr>
      <w:tblStyle w:val="TableGrid"/>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E773F3" w:rsidTr="00B902B4" w14:paraId="0A5A590A" w14:textId="77777777">
      <w:tc>
        <w:tcPr>
          <w:tcW w:w="1810" w:type="dxa"/>
        </w:tcPr>
        <w:p w:rsidR="00E773F3" w:rsidP="00E11DA3" w:rsidRDefault="00E773F3" w14:paraId="0A5A5907" w14:textId="77777777">
          <w:pPr>
            <w:pStyle w:val="Header"/>
            <w:jc w:val="center"/>
            <w:rPr>
              <w:szCs w:val="24"/>
            </w:rPr>
          </w:pPr>
          <w:r>
            <w:t>15.03.2021</w:t>
          </w:r>
        </w:p>
      </w:tc>
      <w:tc>
        <w:tcPr>
          <w:tcW w:w="420" w:type="dxa"/>
          <w:tcBorders>
            <w:bottom w:val="nil"/>
          </w:tcBorders>
        </w:tcPr>
        <w:p w:rsidR="00E773F3" w:rsidP="00E11DA3" w:rsidRDefault="00E773F3" w14:paraId="0A5A5908" w14:textId="77777777">
          <w:pPr>
            <w:pStyle w:val="Header"/>
            <w:rPr>
              <w:szCs w:val="24"/>
            </w:rPr>
          </w:pPr>
          <w:r>
            <w:rPr>
              <w:szCs w:val="24"/>
            </w:rPr>
            <w:t xml:space="preserve"> Nr.</w:t>
          </w:r>
        </w:p>
      </w:tc>
      <w:tc>
        <w:tcPr>
          <w:tcW w:w="1890" w:type="dxa"/>
        </w:tcPr>
        <w:p w:rsidR="00E773F3" w:rsidP="00E11DA3" w:rsidRDefault="00E773F3" w14:paraId="0A5A5909" w14:textId="77777777">
          <w:pPr>
            <w:pStyle w:val="Header"/>
            <w:jc w:val="center"/>
            <w:rPr>
              <w:szCs w:val="24"/>
            </w:rPr>
          </w:pPr>
          <w:r>
            <w:t>1-9.1/246</w:t>
          </w:r>
        </w:p>
      </w:tc>
    </w:tr>
  </w:tbl>
  <w:p w:rsidRPr="00C836FF" w:rsidR="00E773F3" w:rsidP="00E11DA3" w:rsidRDefault="00E773F3" w14:paraId="0A5A590B" w14:textId="77777777">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22A08E7"/>
    <w:multiLevelType w:val="hybridMultilevel"/>
    <w:tmpl w:val="85D47C1E"/>
    <w:lvl w:ilvl="0" w:tplc="4F0A83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159D64E5"/>
    <w:multiLevelType w:val="hybridMultilevel"/>
    <w:tmpl w:val="4E30E9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2225500"/>
    <w:multiLevelType w:val="hybridMultilevel"/>
    <w:tmpl w:val="5CB881EE"/>
    <w:lvl w:ilvl="0" w:tplc="9300F4E4">
      <w:start w:val="1"/>
      <w:numFmt w:val="decimal"/>
      <w:lvlText w:val="%1."/>
      <w:lvlJc w:val="left"/>
      <w:pPr>
        <w:ind w:left="1080" w:hanging="360"/>
      </w:pPr>
      <w:rPr>
        <w:rFonts w:eastAsia="Calibri"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5324713"/>
    <w:multiLevelType w:val="hybridMultilevel"/>
    <w:tmpl w:val="49FCB526"/>
    <w:lvl w:ilvl="0" w:tplc="AE36C5DE">
      <w:start w:val="1"/>
      <w:numFmt w:val="decimal"/>
      <w:lvlText w:val="%1."/>
      <w:lvlJc w:val="left"/>
      <w:pPr>
        <w:ind w:left="1353"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4A160507"/>
    <w:multiLevelType w:val="multilevel"/>
    <w:tmpl w:val="19DECE2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6" w15:restartNumberingAfterBreak="0">
    <w:nsid w:val="5EB04EE5"/>
    <w:multiLevelType w:val="hybridMultilevel"/>
    <w:tmpl w:val="E48C5D78"/>
    <w:lvl w:ilvl="0" w:tplc="AEB838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8264541"/>
    <w:multiLevelType w:val="hybridMultilevel"/>
    <w:tmpl w:val="8ADA5F48"/>
    <w:lvl w:ilvl="0" w:tplc="C6D095DC">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8" w15:restartNumberingAfterBreak="0">
    <w:nsid w:val="75307B33"/>
    <w:multiLevelType w:val="multilevel"/>
    <w:tmpl w:val="711A8D4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9" w15:restartNumberingAfterBreak="0">
    <w:nsid w:val="79602CCC"/>
    <w:multiLevelType w:val="multilevel"/>
    <w:tmpl w:val="892A93B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4"/>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1"/>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07A75"/>
    <w:rsid w:val="00011787"/>
    <w:rsid w:val="00012C04"/>
    <w:rsid w:val="00020D5F"/>
    <w:rsid w:val="000256A2"/>
    <w:rsid w:val="000269C0"/>
    <w:rsid w:val="00030349"/>
    <w:rsid w:val="000322A4"/>
    <w:rsid w:val="00034555"/>
    <w:rsid w:val="00035C01"/>
    <w:rsid w:val="0004499E"/>
    <w:rsid w:val="000464D7"/>
    <w:rsid w:val="00055EF1"/>
    <w:rsid w:val="000560EB"/>
    <w:rsid w:val="00060ED6"/>
    <w:rsid w:val="00064623"/>
    <w:rsid w:val="00070CD1"/>
    <w:rsid w:val="000735BB"/>
    <w:rsid w:val="00074C0B"/>
    <w:rsid w:val="00074DD5"/>
    <w:rsid w:val="00074EA5"/>
    <w:rsid w:val="000774FE"/>
    <w:rsid w:val="00082D45"/>
    <w:rsid w:val="00083000"/>
    <w:rsid w:val="0008498F"/>
    <w:rsid w:val="0008538D"/>
    <w:rsid w:val="000901B5"/>
    <w:rsid w:val="0009189D"/>
    <w:rsid w:val="00091ABD"/>
    <w:rsid w:val="00092557"/>
    <w:rsid w:val="00092CA9"/>
    <w:rsid w:val="00095B7B"/>
    <w:rsid w:val="0009639D"/>
    <w:rsid w:val="00096EC7"/>
    <w:rsid w:val="000973F1"/>
    <w:rsid w:val="000A5660"/>
    <w:rsid w:val="000A5781"/>
    <w:rsid w:val="000B39E2"/>
    <w:rsid w:val="000B523C"/>
    <w:rsid w:val="000C02AF"/>
    <w:rsid w:val="000C10C8"/>
    <w:rsid w:val="000C7264"/>
    <w:rsid w:val="000D4B8C"/>
    <w:rsid w:val="000D55C0"/>
    <w:rsid w:val="000E0626"/>
    <w:rsid w:val="000E1FB3"/>
    <w:rsid w:val="000E237E"/>
    <w:rsid w:val="000E466A"/>
    <w:rsid w:val="000E7F03"/>
    <w:rsid w:val="000F3C64"/>
    <w:rsid w:val="000F7512"/>
    <w:rsid w:val="0010130E"/>
    <w:rsid w:val="00105E2F"/>
    <w:rsid w:val="00106F70"/>
    <w:rsid w:val="00107A50"/>
    <w:rsid w:val="00110333"/>
    <w:rsid w:val="001110D8"/>
    <w:rsid w:val="00111F78"/>
    <w:rsid w:val="00115505"/>
    <w:rsid w:val="00115CBB"/>
    <w:rsid w:val="0011723C"/>
    <w:rsid w:val="001205F5"/>
    <w:rsid w:val="00124173"/>
    <w:rsid w:val="001245AE"/>
    <w:rsid w:val="001251BF"/>
    <w:rsid w:val="0013417A"/>
    <w:rsid w:val="00134726"/>
    <w:rsid w:val="001427B1"/>
    <w:rsid w:val="00142A3D"/>
    <w:rsid w:val="001446BB"/>
    <w:rsid w:val="0014692A"/>
    <w:rsid w:val="001512A5"/>
    <w:rsid w:val="00152079"/>
    <w:rsid w:val="00154A9A"/>
    <w:rsid w:val="00164D96"/>
    <w:rsid w:val="00165ED6"/>
    <w:rsid w:val="00170106"/>
    <w:rsid w:val="00172E08"/>
    <w:rsid w:val="001738FE"/>
    <w:rsid w:val="00181C8D"/>
    <w:rsid w:val="001846EC"/>
    <w:rsid w:val="00184AA3"/>
    <w:rsid w:val="001917DA"/>
    <w:rsid w:val="0019326D"/>
    <w:rsid w:val="0019486D"/>
    <w:rsid w:val="00196A89"/>
    <w:rsid w:val="001B677F"/>
    <w:rsid w:val="001B67F8"/>
    <w:rsid w:val="001B7497"/>
    <w:rsid w:val="001C17D4"/>
    <w:rsid w:val="001C503C"/>
    <w:rsid w:val="001C57F5"/>
    <w:rsid w:val="001D3500"/>
    <w:rsid w:val="001D3DD4"/>
    <w:rsid w:val="001D4A04"/>
    <w:rsid w:val="001D76B8"/>
    <w:rsid w:val="001D7FE3"/>
    <w:rsid w:val="001E42B4"/>
    <w:rsid w:val="001E7824"/>
    <w:rsid w:val="001E79DD"/>
    <w:rsid w:val="001F11D2"/>
    <w:rsid w:val="001F40D4"/>
    <w:rsid w:val="00201864"/>
    <w:rsid w:val="00204254"/>
    <w:rsid w:val="00207BBC"/>
    <w:rsid w:val="00210A75"/>
    <w:rsid w:val="00211F1D"/>
    <w:rsid w:val="00214F48"/>
    <w:rsid w:val="00221545"/>
    <w:rsid w:val="00224461"/>
    <w:rsid w:val="00226404"/>
    <w:rsid w:val="002314D5"/>
    <w:rsid w:val="00235DC9"/>
    <w:rsid w:val="002411FE"/>
    <w:rsid w:val="00241601"/>
    <w:rsid w:val="00241B52"/>
    <w:rsid w:val="00243D15"/>
    <w:rsid w:val="00247941"/>
    <w:rsid w:val="002517DF"/>
    <w:rsid w:val="00253C38"/>
    <w:rsid w:val="00256FD0"/>
    <w:rsid w:val="00263458"/>
    <w:rsid w:val="00265012"/>
    <w:rsid w:val="00266FF8"/>
    <w:rsid w:val="00273E98"/>
    <w:rsid w:val="00275B9E"/>
    <w:rsid w:val="002764AA"/>
    <w:rsid w:val="00280C81"/>
    <w:rsid w:val="00281BC5"/>
    <w:rsid w:val="0028332A"/>
    <w:rsid w:val="002840DA"/>
    <w:rsid w:val="002A1924"/>
    <w:rsid w:val="002A407D"/>
    <w:rsid w:val="002A459D"/>
    <w:rsid w:val="002A4ED8"/>
    <w:rsid w:val="002B14CC"/>
    <w:rsid w:val="002B208F"/>
    <w:rsid w:val="002B23FE"/>
    <w:rsid w:val="002B3077"/>
    <w:rsid w:val="002B64DF"/>
    <w:rsid w:val="002C3CEE"/>
    <w:rsid w:val="002C7E56"/>
    <w:rsid w:val="002D1364"/>
    <w:rsid w:val="002D28A8"/>
    <w:rsid w:val="002D32D4"/>
    <w:rsid w:val="002D6BA2"/>
    <w:rsid w:val="002E1474"/>
    <w:rsid w:val="002E1721"/>
    <w:rsid w:val="002E1EBE"/>
    <w:rsid w:val="002E75A8"/>
    <w:rsid w:val="002E7A4D"/>
    <w:rsid w:val="002F0BAC"/>
    <w:rsid w:val="002F7AFF"/>
    <w:rsid w:val="002F7DF8"/>
    <w:rsid w:val="003130CF"/>
    <w:rsid w:val="0031500F"/>
    <w:rsid w:val="00315FE9"/>
    <w:rsid w:val="00316506"/>
    <w:rsid w:val="003173C8"/>
    <w:rsid w:val="00320FF0"/>
    <w:rsid w:val="0032259A"/>
    <w:rsid w:val="00330CBD"/>
    <w:rsid w:val="00335032"/>
    <w:rsid w:val="00347BCD"/>
    <w:rsid w:val="00352475"/>
    <w:rsid w:val="00355806"/>
    <w:rsid w:val="00363524"/>
    <w:rsid w:val="00364488"/>
    <w:rsid w:val="0036633A"/>
    <w:rsid w:val="0038621B"/>
    <w:rsid w:val="003870E8"/>
    <w:rsid w:val="003901C2"/>
    <w:rsid w:val="00396F9E"/>
    <w:rsid w:val="003A2BDB"/>
    <w:rsid w:val="003B1679"/>
    <w:rsid w:val="003B515F"/>
    <w:rsid w:val="003C18D9"/>
    <w:rsid w:val="003C225E"/>
    <w:rsid w:val="003C2EA2"/>
    <w:rsid w:val="003C4A5D"/>
    <w:rsid w:val="003E0AD1"/>
    <w:rsid w:val="003E1FD6"/>
    <w:rsid w:val="003E29AC"/>
    <w:rsid w:val="003E498E"/>
    <w:rsid w:val="003F2997"/>
    <w:rsid w:val="003F75DF"/>
    <w:rsid w:val="004014AA"/>
    <w:rsid w:val="00413618"/>
    <w:rsid w:val="004163D5"/>
    <w:rsid w:val="00417620"/>
    <w:rsid w:val="004177EC"/>
    <w:rsid w:val="00420082"/>
    <w:rsid w:val="00423155"/>
    <w:rsid w:val="00427EC9"/>
    <w:rsid w:val="00441F52"/>
    <w:rsid w:val="00444350"/>
    <w:rsid w:val="004468DA"/>
    <w:rsid w:val="00451C41"/>
    <w:rsid w:val="004529A0"/>
    <w:rsid w:val="00462F9D"/>
    <w:rsid w:val="00463C38"/>
    <w:rsid w:val="004673D8"/>
    <w:rsid w:val="00475378"/>
    <w:rsid w:val="0048040A"/>
    <w:rsid w:val="00483709"/>
    <w:rsid w:val="00486C0D"/>
    <w:rsid w:val="00486D2A"/>
    <w:rsid w:val="00490A69"/>
    <w:rsid w:val="00493308"/>
    <w:rsid w:val="00495830"/>
    <w:rsid w:val="004A30A0"/>
    <w:rsid w:val="004A3DBE"/>
    <w:rsid w:val="004A408F"/>
    <w:rsid w:val="004B6217"/>
    <w:rsid w:val="004C6EBC"/>
    <w:rsid w:val="004C7A09"/>
    <w:rsid w:val="004C7F4E"/>
    <w:rsid w:val="004D0788"/>
    <w:rsid w:val="004D4F9C"/>
    <w:rsid w:val="004D69B3"/>
    <w:rsid w:val="004D714E"/>
    <w:rsid w:val="004D7184"/>
    <w:rsid w:val="004E010F"/>
    <w:rsid w:val="004E7D94"/>
    <w:rsid w:val="004F3CA3"/>
    <w:rsid w:val="004F4033"/>
    <w:rsid w:val="004F4AAC"/>
    <w:rsid w:val="004F7D45"/>
    <w:rsid w:val="005011A7"/>
    <w:rsid w:val="00502369"/>
    <w:rsid w:val="005026D9"/>
    <w:rsid w:val="00502990"/>
    <w:rsid w:val="00503E2A"/>
    <w:rsid w:val="0050450D"/>
    <w:rsid w:val="005052C6"/>
    <w:rsid w:val="00507A87"/>
    <w:rsid w:val="00522E03"/>
    <w:rsid w:val="005242F1"/>
    <w:rsid w:val="00525BAE"/>
    <w:rsid w:val="005270FE"/>
    <w:rsid w:val="00530DAD"/>
    <w:rsid w:val="00535564"/>
    <w:rsid w:val="00536C11"/>
    <w:rsid w:val="0054178A"/>
    <w:rsid w:val="0054223C"/>
    <w:rsid w:val="0054298C"/>
    <w:rsid w:val="0054346C"/>
    <w:rsid w:val="00556981"/>
    <w:rsid w:val="00560076"/>
    <w:rsid w:val="00560552"/>
    <w:rsid w:val="0056343A"/>
    <w:rsid w:val="00566467"/>
    <w:rsid w:val="00574496"/>
    <w:rsid w:val="00582511"/>
    <w:rsid w:val="00582E3E"/>
    <w:rsid w:val="00591683"/>
    <w:rsid w:val="005939C8"/>
    <w:rsid w:val="00595931"/>
    <w:rsid w:val="005A6BA6"/>
    <w:rsid w:val="005B09CB"/>
    <w:rsid w:val="005B22A2"/>
    <w:rsid w:val="005B297E"/>
    <w:rsid w:val="005B47D5"/>
    <w:rsid w:val="005B7192"/>
    <w:rsid w:val="005B7988"/>
    <w:rsid w:val="005C1294"/>
    <w:rsid w:val="005C16FC"/>
    <w:rsid w:val="005C3ED3"/>
    <w:rsid w:val="005E4FAF"/>
    <w:rsid w:val="005E672B"/>
    <w:rsid w:val="005F13C0"/>
    <w:rsid w:val="005F7625"/>
    <w:rsid w:val="006005FF"/>
    <w:rsid w:val="00601833"/>
    <w:rsid w:val="00601BB6"/>
    <w:rsid w:val="00602713"/>
    <w:rsid w:val="00603BC0"/>
    <w:rsid w:val="0060606A"/>
    <w:rsid w:val="00606B25"/>
    <w:rsid w:val="006071EA"/>
    <w:rsid w:val="0061152B"/>
    <w:rsid w:val="00612D14"/>
    <w:rsid w:val="00613A3A"/>
    <w:rsid w:val="0061575C"/>
    <w:rsid w:val="00617CC2"/>
    <w:rsid w:val="00622CCC"/>
    <w:rsid w:val="00627C28"/>
    <w:rsid w:val="006327A4"/>
    <w:rsid w:val="00636B93"/>
    <w:rsid w:val="006376A1"/>
    <w:rsid w:val="00643E73"/>
    <w:rsid w:val="0064418F"/>
    <w:rsid w:val="00646573"/>
    <w:rsid w:val="00647AC4"/>
    <w:rsid w:val="00647D23"/>
    <w:rsid w:val="0065404E"/>
    <w:rsid w:val="00654A0B"/>
    <w:rsid w:val="0065585B"/>
    <w:rsid w:val="00657DFB"/>
    <w:rsid w:val="00663C3A"/>
    <w:rsid w:val="0066670F"/>
    <w:rsid w:val="006670E0"/>
    <w:rsid w:val="006762AB"/>
    <w:rsid w:val="00682C4B"/>
    <w:rsid w:val="00685643"/>
    <w:rsid w:val="006865AA"/>
    <w:rsid w:val="006921E0"/>
    <w:rsid w:val="006926DB"/>
    <w:rsid w:val="00692CB2"/>
    <w:rsid w:val="006A26FF"/>
    <w:rsid w:val="006A34DE"/>
    <w:rsid w:val="006B0D0D"/>
    <w:rsid w:val="006B75A4"/>
    <w:rsid w:val="006B76EA"/>
    <w:rsid w:val="006C1639"/>
    <w:rsid w:val="006C43AE"/>
    <w:rsid w:val="006C49E0"/>
    <w:rsid w:val="006C6018"/>
    <w:rsid w:val="006C64E1"/>
    <w:rsid w:val="006C7603"/>
    <w:rsid w:val="006D3A6A"/>
    <w:rsid w:val="006D5594"/>
    <w:rsid w:val="006E2468"/>
    <w:rsid w:val="006E28B7"/>
    <w:rsid w:val="006E65AA"/>
    <w:rsid w:val="006F101D"/>
    <w:rsid w:val="006F2F57"/>
    <w:rsid w:val="006F4853"/>
    <w:rsid w:val="007013B1"/>
    <w:rsid w:val="0070540B"/>
    <w:rsid w:val="00717A6E"/>
    <w:rsid w:val="007244C6"/>
    <w:rsid w:val="00724680"/>
    <w:rsid w:val="00726E06"/>
    <w:rsid w:val="00733FF1"/>
    <w:rsid w:val="007361DA"/>
    <w:rsid w:val="00737C46"/>
    <w:rsid w:val="00742C6D"/>
    <w:rsid w:val="00743357"/>
    <w:rsid w:val="007444DF"/>
    <w:rsid w:val="00747CCB"/>
    <w:rsid w:val="007542D8"/>
    <w:rsid w:val="0075708B"/>
    <w:rsid w:val="00757658"/>
    <w:rsid w:val="0076004E"/>
    <w:rsid w:val="00760BD1"/>
    <w:rsid w:val="00762CAB"/>
    <w:rsid w:val="007650A7"/>
    <w:rsid w:val="007667B6"/>
    <w:rsid w:val="007704BD"/>
    <w:rsid w:val="00773BBD"/>
    <w:rsid w:val="00780AD4"/>
    <w:rsid w:val="00781416"/>
    <w:rsid w:val="007830D7"/>
    <w:rsid w:val="00785B1E"/>
    <w:rsid w:val="00786D3E"/>
    <w:rsid w:val="00791D56"/>
    <w:rsid w:val="007955DF"/>
    <w:rsid w:val="00797744"/>
    <w:rsid w:val="007A0FF1"/>
    <w:rsid w:val="007A672C"/>
    <w:rsid w:val="007A693A"/>
    <w:rsid w:val="007A7089"/>
    <w:rsid w:val="007B19FA"/>
    <w:rsid w:val="007B2F48"/>
    <w:rsid w:val="007B3740"/>
    <w:rsid w:val="007B3BA5"/>
    <w:rsid w:val="007B48EC"/>
    <w:rsid w:val="007B57FB"/>
    <w:rsid w:val="007C52CE"/>
    <w:rsid w:val="007D08B5"/>
    <w:rsid w:val="007D3556"/>
    <w:rsid w:val="007D6738"/>
    <w:rsid w:val="007E0D0E"/>
    <w:rsid w:val="007E16D7"/>
    <w:rsid w:val="007E4D1F"/>
    <w:rsid w:val="007E655D"/>
    <w:rsid w:val="007F3E06"/>
    <w:rsid w:val="007F486E"/>
    <w:rsid w:val="00800EE6"/>
    <w:rsid w:val="00805014"/>
    <w:rsid w:val="0081026A"/>
    <w:rsid w:val="00814E76"/>
    <w:rsid w:val="00815277"/>
    <w:rsid w:val="00816499"/>
    <w:rsid w:val="00817A9C"/>
    <w:rsid w:val="00820966"/>
    <w:rsid w:val="008267D0"/>
    <w:rsid w:val="00830970"/>
    <w:rsid w:val="00830E99"/>
    <w:rsid w:val="0083400F"/>
    <w:rsid w:val="00835034"/>
    <w:rsid w:val="008374CF"/>
    <w:rsid w:val="0085687D"/>
    <w:rsid w:val="0086586F"/>
    <w:rsid w:val="00871DD3"/>
    <w:rsid w:val="00872600"/>
    <w:rsid w:val="0087450D"/>
    <w:rsid w:val="00874719"/>
    <w:rsid w:val="00876657"/>
    <w:rsid w:val="00876C21"/>
    <w:rsid w:val="00883533"/>
    <w:rsid w:val="0089099C"/>
    <w:rsid w:val="008926AB"/>
    <w:rsid w:val="00896DEA"/>
    <w:rsid w:val="008978E7"/>
    <w:rsid w:val="008A02E1"/>
    <w:rsid w:val="008A1188"/>
    <w:rsid w:val="008A2674"/>
    <w:rsid w:val="008A679D"/>
    <w:rsid w:val="008A7C27"/>
    <w:rsid w:val="008B13C0"/>
    <w:rsid w:val="008B1944"/>
    <w:rsid w:val="008B2497"/>
    <w:rsid w:val="008B5512"/>
    <w:rsid w:val="008B7787"/>
    <w:rsid w:val="008B7ED0"/>
    <w:rsid w:val="008C3F67"/>
    <w:rsid w:val="008C5B39"/>
    <w:rsid w:val="008D07F9"/>
    <w:rsid w:val="008D33F5"/>
    <w:rsid w:val="008E3CED"/>
    <w:rsid w:val="008E6339"/>
    <w:rsid w:val="008F0EAF"/>
    <w:rsid w:val="008F2727"/>
    <w:rsid w:val="008F4E12"/>
    <w:rsid w:val="008F60C7"/>
    <w:rsid w:val="008F6677"/>
    <w:rsid w:val="008F776D"/>
    <w:rsid w:val="00900D52"/>
    <w:rsid w:val="0090431F"/>
    <w:rsid w:val="00905541"/>
    <w:rsid w:val="00907084"/>
    <w:rsid w:val="00912C30"/>
    <w:rsid w:val="00913634"/>
    <w:rsid w:val="00916C3C"/>
    <w:rsid w:val="009223FF"/>
    <w:rsid w:val="009239EA"/>
    <w:rsid w:val="00925C86"/>
    <w:rsid w:val="00926B80"/>
    <w:rsid w:val="00931152"/>
    <w:rsid w:val="00932B47"/>
    <w:rsid w:val="00932CE4"/>
    <w:rsid w:val="00933E02"/>
    <w:rsid w:val="009376FB"/>
    <w:rsid w:val="0094541E"/>
    <w:rsid w:val="009510F1"/>
    <w:rsid w:val="00952299"/>
    <w:rsid w:val="00952F68"/>
    <w:rsid w:val="0095487B"/>
    <w:rsid w:val="00954D5A"/>
    <w:rsid w:val="009550E8"/>
    <w:rsid w:val="00956149"/>
    <w:rsid w:val="009573E9"/>
    <w:rsid w:val="009617CF"/>
    <w:rsid w:val="009619BC"/>
    <w:rsid w:val="0096342D"/>
    <w:rsid w:val="0096355A"/>
    <w:rsid w:val="0097509E"/>
    <w:rsid w:val="00975CCE"/>
    <w:rsid w:val="00976C69"/>
    <w:rsid w:val="00981D44"/>
    <w:rsid w:val="0098495D"/>
    <w:rsid w:val="00984D05"/>
    <w:rsid w:val="009877C4"/>
    <w:rsid w:val="009964DE"/>
    <w:rsid w:val="009969D2"/>
    <w:rsid w:val="0099723D"/>
    <w:rsid w:val="009A6E98"/>
    <w:rsid w:val="009B1D16"/>
    <w:rsid w:val="009B393D"/>
    <w:rsid w:val="009B6E4C"/>
    <w:rsid w:val="009C2B7B"/>
    <w:rsid w:val="009C42F3"/>
    <w:rsid w:val="009C47D7"/>
    <w:rsid w:val="009C6B1B"/>
    <w:rsid w:val="009C7B20"/>
    <w:rsid w:val="009D20DF"/>
    <w:rsid w:val="009D21CD"/>
    <w:rsid w:val="009D6B6A"/>
    <w:rsid w:val="009E1C88"/>
    <w:rsid w:val="009E3C41"/>
    <w:rsid w:val="009E3F06"/>
    <w:rsid w:val="009E4F85"/>
    <w:rsid w:val="009E5705"/>
    <w:rsid w:val="009F0FDA"/>
    <w:rsid w:val="009F5558"/>
    <w:rsid w:val="009F5AD8"/>
    <w:rsid w:val="009F619E"/>
    <w:rsid w:val="009F6C31"/>
    <w:rsid w:val="00A003AC"/>
    <w:rsid w:val="00A020AB"/>
    <w:rsid w:val="00A038EA"/>
    <w:rsid w:val="00A10577"/>
    <w:rsid w:val="00A1126B"/>
    <w:rsid w:val="00A12902"/>
    <w:rsid w:val="00A14E24"/>
    <w:rsid w:val="00A1587B"/>
    <w:rsid w:val="00A16FC7"/>
    <w:rsid w:val="00A20921"/>
    <w:rsid w:val="00A27326"/>
    <w:rsid w:val="00A31038"/>
    <w:rsid w:val="00A3362F"/>
    <w:rsid w:val="00A33926"/>
    <w:rsid w:val="00A34ACB"/>
    <w:rsid w:val="00A35345"/>
    <w:rsid w:val="00A40881"/>
    <w:rsid w:val="00A42759"/>
    <w:rsid w:val="00A42AC8"/>
    <w:rsid w:val="00A51115"/>
    <w:rsid w:val="00A575D3"/>
    <w:rsid w:val="00A57883"/>
    <w:rsid w:val="00A623B7"/>
    <w:rsid w:val="00A624F0"/>
    <w:rsid w:val="00A64E7D"/>
    <w:rsid w:val="00A760AD"/>
    <w:rsid w:val="00A80C91"/>
    <w:rsid w:val="00A8341B"/>
    <w:rsid w:val="00A90066"/>
    <w:rsid w:val="00A933C3"/>
    <w:rsid w:val="00A960DE"/>
    <w:rsid w:val="00AA02AE"/>
    <w:rsid w:val="00AA3E5D"/>
    <w:rsid w:val="00AA422D"/>
    <w:rsid w:val="00AA4C31"/>
    <w:rsid w:val="00AB0FCF"/>
    <w:rsid w:val="00AB1BB9"/>
    <w:rsid w:val="00AB3713"/>
    <w:rsid w:val="00AB4E8A"/>
    <w:rsid w:val="00AB6D5C"/>
    <w:rsid w:val="00AC270F"/>
    <w:rsid w:val="00AC5EA8"/>
    <w:rsid w:val="00AC6F65"/>
    <w:rsid w:val="00AC7937"/>
    <w:rsid w:val="00AD359B"/>
    <w:rsid w:val="00AD3F2D"/>
    <w:rsid w:val="00AD44E8"/>
    <w:rsid w:val="00AD7D27"/>
    <w:rsid w:val="00AD7F1D"/>
    <w:rsid w:val="00AE36A5"/>
    <w:rsid w:val="00AE3FFE"/>
    <w:rsid w:val="00AE6F94"/>
    <w:rsid w:val="00AF10A5"/>
    <w:rsid w:val="00AF2287"/>
    <w:rsid w:val="00AF32D0"/>
    <w:rsid w:val="00AF7DCE"/>
    <w:rsid w:val="00B0040E"/>
    <w:rsid w:val="00B00C40"/>
    <w:rsid w:val="00B02A8D"/>
    <w:rsid w:val="00B03DF9"/>
    <w:rsid w:val="00B12F05"/>
    <w:rsid w:val="00B14EEA"/>
    <w:rsid w:val="00B21C27"/>
    <w:rsid w:val="00B2558A"/>
    <w:rsid w:val="00B26EB2"/>
    <w:rsid w:val="00B30E35"/>
    <w:rsid w:val="00B32F6C"/>
    <w:rsid w:val="00B3719D"/>
    <w:rsid w:val="00B46714"/>
    <w:rsid w:val="00B54B25"/>
    <w:rsid w:val="00B643ED"/>
    <w:rsid w:val="00B6476E"/>
    <w:rsid w:val="00B71BEA"/>
    <w:rsid w:val="00B73640"/>
    <w:rsid w:val="00B74808"/>
    <w:rsid w:val="00B77BEA"/>
    <w:rsid w:val="00B80424"/>
    <w:rsid w:val="00B80725"/>
    <w:rsid w:val="00B80C5F"/>
    <w:rsid w:val="00B82AAE"/>
    <w:rsid w:val="00B902B4"/>
    <w:rsid w:val="00BA183D"/>
    <w:rsid w:val="00BA2026"/>
    <w:rsid w:val="00BA33AC"/>
    <w:rsid w:val="00BB087F"/>
    <w:rsid w:val="00BB1275"/>
    <w:rsid w:val="00BB72AA"/>
    <w:rsid w:val="00BB74D2"/>
    <w:rsid w:val="00BB7B8A"/>
    <w:rsid w:val="00BC0E63"/>
    <w:rsid w:val="00BC4C31"/>
    <w:rsid w:val="00BC72D9"/>
    <w:rsid w:val="00BD0821"/>
    <w:rsid w:val="00BD0B50"/>
    <w:rsid w:val="00BD6082"/>
    <w:rsid w:val="00BE603F"/>
    <w:rsid w:val="00BF0B83"/>
    <w:rsid w:val="00BF0FFF"/>
    <w:rsid w:val="00BF3D4C"/>
    <w:rsid w:val="00BF6C47"/>
    <w:rsid w:val="00C00BA7"/>
    <w:rsid w:val="00C02576"/>
    <w:rsid w:val="00C030AF"/>
    <w:rsid w:val="00C04896"/>
    <w:rsid w:val="00C05FA5"/>
    <w:rsid w:val="00C10410"/>
    <w:rsid w:val="00C13D83"/>
    <w:rsid w:val="00C23EE1"/>
    <w:rsid w:val="00C255D9"/>
    <w:rsid w:val="00C33209"/>
    <w:rsid w:val="00C33638"/>
    <w:rsid w:val="00C468E4"/>
    <w:rsid w:val="00C47F57"/>
    <w:rsid w:val="00C57EEF"/>
    <w:rsid w:val="00C57FFD"/>
    <w:rsid w:val="00C612F6"/>
    <w:rsid w:val="00C67674"/>
    <w:rsid w:val="00C71D1D"/>
    <w:rsid w:val="00C775C4"/>
    <w:rsid w:val="00C8124F"/>
    <w:rsid w:val="00C83276"/>
    <w:rsid w:val="00C8336B"/>
    <w:rsid w:val="00C836FF"/>
    <w:rsid w:val="00C9052A"/>
    <w:rsid w:val="00C907C8"/>
    <w:rsid w:val="00C91F51"/>
    <w:rsid w:val="00C92DDD"/>
    <w:rsid w:val="00C94470"/>
    <w:rsid w:val="00C95D3B"/>
    <w:rsid w:val="00C96D11"/>
    <w:rsid w:val="00C975EA"/>
    <w:rsid w:val="00CA1C66"/>
    <w:rsid w:val="00CA2411"/>
    <w:rsid w:val="00CA299E"/>
    <w:rsid w:val="00CA2D2A"/>
    <w:rsid w:val="00CA5B0D"/>
    <w:rsid w:val="00CA6814"/>
    <w:rsid w:val="00CB2C09"/>
    <w:rsid w:val="00CB5F12"/>
    <w:rsid w:val="00CC1BE3"/>
    <w:rsid w:val="00CC1D07"/>
    <w:rsid w:val="00CC6FCC"/>
    <w:rsid w:val="00CD15D0"/>
    <w:rsid w:val="00CD23AC"/>
    <w:rsid w:val="00CD454D"/>
    <w:rsid w:val="00CD7457"/>
    <w:rsid w:val="00CF0967"/>
    <w:rsid w:val="00CF7050"/>
    <w:rsid w:val="00D1304F"/>
    <w:rsid w:val="00D20C04"/>
    <w:rsid w:val="00D217F2"/>
    <w:rsid w:val="00D21FA6"/>
    <w:rsid w:val="00D35566"/>
    <w:rsid w:val="00D43E14"/>
    <w:rsid w:val="00D44FC0"/>
    <w:rsid w:val="00D5059F"/>
    <w:rsid w:val="00D50948"/>
    <w:rsid w:val="00D50BF5"/>
    <w:rsid w:val="00D51CAA"/>
    <w:rsid w:val="00D55B4B"/>
    <w:rsid w:val="00D62D43"/>
    <w:rsid w:val="00D70720"/>
    <w:rsid w:val="00D7290E"/>
    <w:rsid w:val="00D811C1"/>
    <w:rsid w:val="00D8313B"/>
    <w:rsid w:val="00D83625"/>
    <w:rsid w:val="00D83B2E"/>
    <w:rsid w:val="00D9160C"/>
    <w:rsid w:val="00D9327B"/>
    <w:rsid w:val="00D93CFB"/>
    <w:rsid w:val="00D941BD"/>
    <w:rsid w:val="00D96C8F"/>
    <w:rsid w:val="00D96F89"/>
    <w:rsid w:val="00D97E74"/>
    <w:rsid w:val="00DA27F6"/>
    <w:rsid w:val="00DA5A40"/>
    <w:rsid w:val="00DA7856"/>
    <w:rsid w:val="00DA78C0"/>
    <w:rsid w:val="00DB059B"/>
    <w:rsid w:val="00DB0783"/>
    <w:rsid w:val="00DB3C8E"/>
    <w:rsid w:val="00DC3D51"/>
    <w:rsid w:val="00DC5731"/>
    <w:rsid w:val="00DD1FED"/>
    <w:rsid w:val="00DD2F54"/>
    <w:rsid w:val="00DD3E09"/>
    <w:rsid w:val="00DD5499"/>
    <w:rsid w:val="00DD6D72"/>
    <w:rsid w:val="00DD6E3A"/>
    <w:rsid w:val="00DE162C"/>
    <w:rsid w:val="00DE338A"/>
    <w:rsid w:val="00DE4697"/>
    <w:rsid w:val="00DE4CBE"/>
    <w:rsid w:val="00DE686F"/>
    <w:rsid w:val="00DF4CED"/>
    <w:rsid w:val="00DF7177"/>
    <w:rsid w:val="00E1082F"/>
    <w:rsid w:val="00E11DA3"/>
    <w:rsid w:val="00E213CA"/>
    <w:rsid w:val="00E2314F"/>
    <w:rsid w:val="00E23D2A"/>
    <w:rsid w:val="00E27CC0"/>
    <w:rsid w:val="00E27D92"/>
    <w:rsid w:val="00E300F1"/>
    <w:rsid w:val="00E325E7"/>
    <w:rsid w:val="00E32C97"/>
    <w:rsid w:val="00E365CE"/>
    <w:rsid w:val="00E40434"/>
    <w:rsid w:val="00E441C9"/>
    <w:rsid w:val="00E44743"/>
    <w:rsid w:val="00E45833"/>
    <w:rsid w:val="00E45D4D"/>
    <w:rsid w:val="00E5012C"/>
    <w:rsid w:val="00E52005"/>
    <w:rsid w:val="00E53980"/>
    <w:rsid w:val="00E557DC"/>
    <w:rsid w:val="00E55BCA"/>
    <w:rsid w:val="00E560FB"/>
    <w:rsid w:val="00E57AF8"/>
    <w:rsid w:val="00E705BF"/>
    <w:rsid w:val="00E7233A"/>
    <w:rsid w:val="00E773F3"/>
    <w:rsid w:val="00E8034E"/>
    <w:rsid w:val="00E8069E"/>
    <w:rsid w:val="00E82CBF"/>
    <w:rsid w:val="00E927BA"/>
    <w:rsid w:val="00E95D3A"/>
    <w:rsid w:val="00E96B8C"/>
    <w:rsid w:val="00EA1E87"/>
    <w:rsid w:val="00EA21F3"/>
    <w:rsid w:val="00EB5F95"/>
    <w:rsid w:val="00EC3533"/>
    <w:rsid w:val="00ED4BB2"/>
    <w:rsid w:val="00ED4F94"/>
    <w:rsid w:val="00ED737E"/>
    <w:rsid w:val="00EE5670"/>
    <w:rsid w:val="00EE651A"/>
    <w:rsid w:val="00EE65D8"/>
    <w:rsid w:val="00EF08F5"/>
    <w:rsid w:val="00EF0F71"/>
    <w:rsid w:val="00EF7357"/>
    <w:rsid w:val="00EF74BF"/>
    <w:rsid w:val="00F020D2"/>
    <w:rsid w:val="00F06974"/>
    <w:rsid w:val="00F20797"/>
    <w:rsid w:val="00F2446B"/>
    <w:rsid w:val="00F24B26"/>
    <w:rsid w:val="00F30E73"/>
    <w:rsid w:val="00F33125"/>
    <w:rsid w:val="00F3678B"/>
    <w:rsid w:val="00F37988"/>
    <w:rsid w:val="00F473B5"/>
    <w:rsid w:val="00F55DCC"/>
    <w:rsid w:val="00F60586"/>
    <w:rsid w:val="00F60EA1"/>
    <w:rsid w:val="00F65794"/>
    <w:rsid w:val="00F65D23"/>
    <w:rsid w:val="00F6716C"/>
    <w:rsid w:val="00F7569D"/>
    <w:rsid w:val="00F80C0B"/>
    <w:rsid w:val="00F83592"/>
    <w:rsid w:val="00F86A70"/>
    <w:rsid w:val="00F95351"/>
    <w:rsid w:val="00F9615A"/>
    <w:rsid w:val="00FA00BC"/>
    <w:rsid w:val="00FA113E"/>
    <w:rsid w:val="00FA2489"/>
    <w:rsid w:val="00FA5C4B"/>
    <w:rsid w:val="00FA7CC3"/>
    <w:rsid w:val="00FB483B"/>
    <w:rsid w:val="00FB7E9B"/>
    <w:rsid w:val="00FC063E"/>
    <w:rsid w:val="00FC2A20"/>
    <w:rsid w:val="00FC34BE"/>
    <w:rsid w:val="00FC4A3B"/>
    <w:rsid w:val="00FC64F6"/>
    <w:rsid w:val="00FC6A0F"/>
    <w:rsid w:val="00FD09DA"/>
    <w:rsid w:val="00FD39D5"/>
    <w:rsid w:val="00FD6122"/>
    <w:rsid w:val="00FD6909"/>
    <w:rsid w:val="00FE7007"/>
    <w:rsid w:val="00FE730B"/>
    <w:rsid w:val="00FF251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A58F1"/>
  <w15:docId w15:val="{0E2BB3DC-5331-4262-AE6C-3324AC88C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06"/>
    <w:pPr>
      <w:widowControl w:val="0"/>
      <w:jc w:val="both"/>
    </w:pPr>
    <w:rPr>
      <w:rFonts w:ascii="Times New Roman" w:hAnsi="Times New Roman"/>
      <w:sz w:val="24"/>
      <w:szCs w:val="22"/>
      <w:lang w:eastAsia="en-US"/>
    </w:rPr>
  </w:style>
  <w:style w:type="paragraph" w:styleId="Heading3">
    <w:name w:val="heading 3"/>
    <w:basedOn w:val="Normal"/>
    <w:link w:val="Heading3Char"/>
    <w:uiPriority w:val="9"/>
    <w:qFormat/>
    <w:rsid w:val="00330CBD"/>
    <w:pPr>
      <w:widowControl/>
      <w:spacing w:before="100" w:beforeAutospacing="1" w:after="100" w:afterAutospacing="1"/>
      <w:jc w:val="left"/>
      <w:outlineLvl w:val="2"/>
    </w:pPr>
    <w:rPr>
      <w:rFonts w:eastAsia="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nhideWhenUsed/>
    <w:rsid w:val="00815277"/>
    <w:pPr>
      <w:tabs>
        <w:tab w:val="center" w:pos="4320"/>
        <w:tab w:val="right" w:pos="8640"/>
      </w:tabs>
    </w:pPr>
  </w:style>
  <w:style w:type="character" w:customStyle="1" w:styleId="FooterChar">
    <w:name w:val="Footer Char"/>
    <w:basedOn w:val="DefaultParagraphFont"/>
    <w:link w:val="Footer"/>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style>
  <w:style w:type="table" w:styleId="TableGrid">
    <w:name w:val="Table Grid"/>
    <w:basedOn w:val="TableNormal"/>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30DAD"/>
    <w:pPr>
      <w:widowControl/>
      <w:spacing w:before="75" w:after="75"/>
      <w:jc w:val="left"/>
    </w:pPr>
    <w:rPr>
      <w:rFonts w:eastAsia="Times New Roman"/>
      <w:szCs w:val="24"/>
      <w:lang w:eastAsia="lv-LV"/>
    </w:rPr>
  </w:style>
  <w:style w:type="paragraph" w:customStyle="1" w:styleId="labojumupamats1">
    <w:name w:val="labojumu_pamats1"/>
    <w:basedOn w:val="Normal"/>
    <w:rsid w:val="00DA5A40"/>
    <w:pPr>
      <w:widowControl/>
      <w:spacing w:before="45" w:line="360" w:lineRule="auto"/>
      <w:ind w:firstLine="300"/>
      <w:jc w:val="left"/>
    </w:pPr>
    <w:rPr>
      <w:rFonts w:eastAsia="Times New Roman"/>
      <w:i/>
      <w:iCs/>
      <w:color w:val="414142"/>
      <w:sz w:val="20"/>
      <w:szCs w:val="20"/>
      <w:lang w:eastAsia="lv-LV"/>
    </w:rPr>
  </w:style>
  <w:style w:type="paragraph" w:styleId="ListParagraph">
    <w:name w:val="List Paragraph"/>
    <w:basedOn w:val="Normal"/>
    <w:uiPriority w:val="34"/>
    <w:qFormat/>
    <w:rsid w:val="00D5059F"/>
    <w:pPr>
      <w:ind w:left="720"/>
      <w:contextualSpacing/>
    </w:pPr>
  </w:style>
  <w:style w:type="character" w:customStyle="1" w:styleId="UnresolvedMention1">
    <w:name w:val="Unresolved Mention1"/>
    <w:basedOn w:val="DefaultParagraphFont"/>
    <w:uiPriority w:val="99"/>
    <w:semiHidden/>
    <w:unhideWhenUsed/>
    <w:rsid w:val="006C49E0"/>
    <w:rPr>
      <w:color w:val="605E5C"/>
      <w:shd w:val="clear" w:color="auto" w:fill="E1DFDD"/>
    </w:rPr>
  </w:style>
  <w:style w:type="paragraph" w:styleId="FootnoteText">
    <w:name w:val="footnote text"/>
    <w:basedOn w:val="Normal"/>
    <w:link w:val="FootnoteTextChar"/>
    <w:uiPriority w:val="99"/>
    <w:semiHidden/>
    <w:unhideWhenUsed/>
    <w:rsid w:val="00603BC0"/>
    <w:pPr>
      <w:jc w:val="left"/>
    </w:pPr>
    <w:rPr>
      <w:sz w:val="20"/>
      <w:szCs w:val="20"/>
      <w:lang w:val="en-US"/>
    </w:rPr>
  </w:style>
  <w:style w:type="character" w:customStyle="1" w:styleId="FootnoteTextChar">
    <w:name w:val="Footnote Text Char"/>
    <w:basedOn w:val="DefaultParagraphFont"/>
    <w:link w:val="FootnoteText"/>
    <w:uiPriority w:val="99"/>
    <w:semiHidden/>
    <w:rsid w:val="00603BC0"/>
    <w:rPr>
      <w:rFonts w:ascii="Times New Roman" w:hAnsi="Times New Roman"/>
      <w:lang w:val="en-US" w:eastAsia="en-US"/>
    </w:rPr>
  </w:style>
  <w:style w:type="character" w:styleId="FootnoteReference">
    <w:name w:val="footnote reference"/>
    <w:basedOn w:val="DefaultParagraphFont"/>
    <w:uiPriority w:val="99"/>
    <w:semiHidden/>
    <w:unhideWhenUsed/>
    <w:rsid w:val="00603BC0"/>
    <w:rPr>
      <w:vertAlign w:val="superscript"/>
    </w:rPr>
  </w:style>
  <w:style w:type="paragraph" w:customStyle="1" w:styleId="naiskr">
    <w:name w:val="naiskr"/>
    <w:basedOn w:val="Normal"/>
    <w:rsid w:val="00FD39D5"/>
    <w:pPr>
      <w:widowControl/>
      <w:spacing w:before="100" w:beforeAutospacing="1" w:after="100" w:afterAutospacing="1"/>
      <w:jc w:val="left"/>
    </w:pPr>
    <w:rPr>
      <w:rFonts w:eastAsia="Times New Roman"/>
      <w:szCs w:val="24"/>
      <w:lang w:eastAsia="lv-LV"/>
    </w:rPr>
  </w:style>
  <w:style w:type="paragraph" w:customStyle="1" w:styleId="Paraststmeklis1">
    <w:name w:val="Parasts (tīmeklis)1"/>
    <w:basedOn w:val="Normal"/>
    <w:rsid w:val="00E557DC"/>
    <w:pPr>
      <w:widowControl/>
      <w:spacing w:before="100" w:beforeAutospacing="1" w:after="100" w:afterAutospacing="1"/>
      <w:jc w:val="left"/>
    </w:pPr>
    <w:rPr>
      <w:rFonts w:eastAsia="Times New Roman"/>
      <w:szCs w:val="24"/>
      <w:lang w:eastAsia="lv-LV"/>
    </w:rPr>
  </w:style>
  <w:style w:type="paragraph" w:customStyle="1" w:styleId="Parasts1">
    <w:name w:val="Parasts1"/>
    <w:rsid w:val="00647AC4"/>
    <w:pPr>
      <w:jc w:val="both"/>
    </w:pPr>
    <w:rPr>
      <w:rFonts w:eastAsia="SimSun"/>
      <w:sz w:val="24"/>
      <w:szCs w:val="24"/>
    </w:rPr>
  </w:style>
  <w:style w:type="paragraph" w:customStyle="1" w:styleId="Sarakstarindkopa1">
    <w:name w:val="Saraksta rindkopa1"/>
    <w:basedOn w:val="Normal"/>
    <w:rsid w:val="00064623"/>
    <w:pPr>
      <w:widowControl/>
      <w:spacing w:before="100" w:beforeAutospacing="1" w:after="100" w:afterAutospacing="1" w:line="256" w:lineRule="auto"/>
      <w:contextualSpacing/>
      <w:jc w:val="left"/>
    </w:pPr>
    <w:rPr>
      <w:rFonts w:ascii="Calibri" w:eastAsia="Times New Roman" w:hAnsi="Calibri"/>
      <w:szCs w:val="24"/>
      <w:lang w:eastAsia="lv-LV"/>
    </w:rPr>
  </w:style>
  <w:style w:type="paragraph" w:customStyle="1" w:styleId="Parasts2">
    <w:name w:val="Parasts2"/>
    <w:rsid w:val="00064623"/>
    <w:pPr>
      <w:spacing w:before="100" w:beforeAutospacing="1" w:after="100" w:afterAutospacing="1" w:line="256" w:lineRule="auto"/>
    </w:pPr>
    <w:rPr>
      <w:rFonts w:eastAsia="Times New Roman"/>
      <w:sz w:val="24"/>
      <w:szCs w:val="24"/>
    </w:rPr>
  </w:style>
  <w:style w:type="paragraph" w:customStyle="1" w:styleId="tv213">
    <w:name w:val="tv213"/>
    <w:basedOn w:val="Normal"/>
    <w:rsid w:val="003F2997"/>
    <w:pPr>
      <w:widowControl/>
      <w:spacing w:before="100" w:beforeAutospacing="1" w:after="100" w:afterAutospacing="1"/>
      <w:jc w:val="left"/>
    </w:pPr>
    <w:rPr>
      <w:rFonts w:eastAsia="Times New Roman"/>
      <w:szCs w:val="24"/>
      <w:lang w:eastAsia="lv-LV"/>
    </w:rPr>
  </w:style>
  <w:style w:type="paragraph" w:customStyle="1" w:styleId="Sarakstarindkopa2">
    <w:name w:val="Saraksta rindkopa2"/>
    <w:basedOn w:val="Normal"/>
    <w:rsid w:val="00F80C0B"/>
    <w:pPr>
      <w:spacing w:before="100" w:beforeAutospacing="1" w:after="100" w:afterAutospacing="1"/>
      <w:contextualSpacing/>
    </w:pPr>
    <w:rPr>
      <w:szCs w:val="24"/>
      <w:lang w:eastAsia="lv-LV"/>
    </w:rPr>
  </w:style>
  <w:style w:type="paragraph" w:customStyle="1" w:styleId="western">
    <w:name w:val="western"/>
    <w:basedOn w:val="Normal"/>
    <w:rsid w:val="00475378"/>
    <w:pPr>
      <w:widowControl/>
      <w:spacing w:before="100" w:beforeAutospacing="1" w:after="142" w:line="276" w:lineRule="auto"/>
      <w:jc w:val="left"/>
    </w:pPr>
    <w:rPr>
      <w:rFonts w:eastAsia="Times New Roman"/>
      <w:color w:val="000000"/>
      <w:szCs w:val="24"/>
      <w:lang w:eastAsia="lv-LV"/>
    </w:rPr>
  </w:style>
  <w:style w:type="paragraph" w:customStyle="1" w:styleId="Parasts3">
    <w:name w:val="Parasts3"/>
    <w:rsid w:val="002840DA"/>
    <w:rPr>
      <w:rFonts w:ascii="Times New Roman" w:eastAsia="Times New Roman" w:hAnsi="Times New Roman"/>
      <w:sz w:val="24"/>
      <w:szCs w:val="24"/>
    </w:rPr>
  </w:style>
  <w:style w:type="paragraph" w:customStyle="1" w:styleId="Parasts4">
    <w:name w:val="Parasts4"/>
    <w:rsid w:val="009C7B20"/>
    <w:rPr>
      <w:rFonts w:ascii="Liberation Serif" w:eastAsia="Noto Sans CJK SC" w:hAnsi="Liberation Serif" w:cs="Liberation Serif"/>
      <w:sz w:val="24"/>
      <w:szCs w:val="24"/>
    </w:rPr>
  </w:style>
  <w:style w:type="paragraph" w:customStyle="1" w:styleId="Parasts5">
    <w:name w:val="Parasts5"/>
    <w:rsid w:val="00A42759"/>
    <w:pPr>
      <w:spacing w:before="100" w:beforeAutospacing="1" w:after="100" w:afterAutospacing="1" w:line="256" w:lineRule="auto"/>
    </w:pPr>
    <w:rPr>
      <w:rFonts w:eastAsia="Times New Roman"/>
      <w:sz w:val="24"/>
      <w:szCs w:val="24"/>
    </w:rPr>
  </w:style>
  <w:style w:type="paragraph" w:customStyle="1" w:styleId="Sarakstarindkopa3">
    <w:name w:val="Saraksta rindkopa3"/>
    <w:basedOn w:val="Normal"/>
    <w:rsid w:val="00657DFB"/>
    <w:pPr>
      <w:widowControl/>
      <w:spacing w:before="100" w:beforeAutospacing="1" w:after="100" w:afterAutospacing="1"/>
      <w:contextualSpacing/>
      <w:jc w:val="left"/>
    </w:pPr>
    <w:rPr>
      <w:rFonts w:eastAsia="Times New Roman"/>
      <w:szCs w:val="24"/>
      <w:lang w:eastAsia="lv-LV"/>
    </w:rPr>
  </w:style>
  <w:style w:type="paragraph" w:customStyle="1" w:styleId="Parasts6">
    <w:name w:val="Parasts6"/>
    <w:rsid w:val="00791D56"/>
    <w:pPr>
      <w:widowControl w:val="0"/>
      <w:jc w:val="both"/>
    </w:pPr>
    <w:rPr>
      <w:rFonts w:ascii="Times New Roman" w:hAnsi="Times New Roman"/>
      <w:sz w:val="24"/>
      <w:szCs w:val="24"/>
    </w:rPr>
  </w:style>
  <w:style w:type="paragraph" w:customStyle="1" w:styleId="Parasts7">
    <w:name w:val="Parasts7"/>
    <w:rsid w:val="00EA21F3"/>
    <w:pPr>
      <w:spacing w:before="100" w:beforeAutospacing="1" w:after="100" w:afterAutospacing="1" w:line="256" w:lineRule="auto"/>
    </w:pPr>
    <w:rPr>
      <w:rFonts w:eastAsia="Times New Roman" w:cs="Arial"/>
      <w:sz w:val="24"/>
      <w:szCs w:val="24"/>
    </w:rPr>
  </w:style>
  <w:style w:type="paragraph" w:customStyle="1" w:styleId="Parasts8">
    <w:name w:val="Parasts8"/>
    <w:rsid w:val="00BA2026"/>
    <w:pPr>
      <w:spacing w:before="100" w:beforeAutospacing="1" w:after="100" w:afterAutospacing="1" w:line="273" w:lineRule="auto"/>
    </w:pPr>
    <w:rPr>
      <w:rFonts w:eastAsia="Times New Roman"/>
      <w:sz w:val="24"/>
      <w:szCs w:val="24"/>
    </w:rPr>
  </w:style>
  <w:style w:type="paragraph" w:customStyle="1" w:styleId="Parasts9">
    <w:name w:val="Parasts9"/>
    <w:rsid w:val="00074C0B"/>
    <w:pPr>
      <w:spacing w:before="100" w:beforeAutospacing="1" w:after="100" w:afterAutospacing="1" w:line="256" w:lineRule="auto"/>
    </w:pPr>
    <w:rPr>
      <w:rFonts w:ascii="Times New Roman" w:hAnsi="Times New Roman"/>
      <w:sz w:val="24"/>
      <w:szCs w:val="24"/>
    </w:rPr>
  </w:style>
  <w:style w:type="paragraph" w:customStyle="1" w:styleId="Parasts10">
    <w:name w:val="Parasts10"/>
    <w:rsid w:val="00D50948"/>
    <w:pPr>
      <w:spacing w:before="100" w:beforeAutospacing="1" w:after="100" w:afterAutospacing="1"/>
    </w:pPr>
    <w:rPr>
      <w:rFonts w:ascii="Times New Roman" w:eastAsia="Times New Roman" w:hAnsi="Times New Roman"/>
      <w:sz w:val="24"/>
      <w:szCs w:val="24"/>
    </w:rPr>
  </w:style>
  <w:style w:type="character" w:customStyle="1" w:styleId="highlight">
    <w:name w:val="highlight"/>
    <w:basedOn w:val="DefaultParagraphFont"/>
    <w:rsid w:val="00330CBD"/>
  </w:style>
  <w:style w:type="character" w:customStyle="1" w:styleId="Heading3Char">
    <w:name w:val="Heading 3 Char"/>
    <w:basedOn w:val="DefaultParagraphFont"/>
    <w:link w:val="Heading3"/>
    <w:uiPriority w:val="9"/>
    <w:rsid w:val="00330CBD"/>
    <w:rPr>
      <w:rFonts w:ascii="Times New Roman" w:eastAsia="Times New Roman" w:hAnsi="Times New Roman"/>
      <w:b/>
      <w:bCs/>
      <w:sz w:val="27"/>
      <w:szCs w:val="27"/>
    </w:rPr>
  </w:style>
  <w:style w:type="paragraph" w:customStyle="1" w:styleId="liknoteik">
    <w:name w:val="lik_noteik"/>
    <w:basedOn w:val="Normal"/>
    <w:rsid w:val="00330CBD"/>
    <w:pPr>
      <w:widowControl/>
      <w:spacing w:before="100" w:beforeAutospacing="1" w:after="100" w:afterAutospacing="1"/>
      <w:jc w:val="left"/>
    </w:pPr>
    <w:rPr>
      <w:rFonts w:eastAsia="Times New Roman"/>
      <w:szCs w:val="24"/>
      <w:lang w:eastAsia="lv-LV"/>
    </w:rPr>
  </w:style>
  <w:style w:type="paragraph" w:styleId="EndnoteText">
    <w:name w:val="endnote text"/>
    <w:basedOn w:val="Normal"/>
    <w:link w:val="EndnoteTextChar"/>
    <w:uiPriority w:val="99"/>
    <w:semiHidden/>
    <w:unhideWhenUsed/>
    <w:rsid w:val="00B80725"/>
    <w:rPr>
      <w:sz w:val="20"/>
      <w:szCs w:val="20"/>
    </w:rPr>
  </w:style>
  <w:style w:type="character" w:customStyle="1" w:styleId="EndnoteTextChar">
    <w:name w:val="Endnote Text Char"/>
    <w:basedOn w:val="DefaultParagraphFont"/>
    <w:link w:val="EndnoteText"/>
    <w:uiPriority w:val="99"/>
    <w:semiHidden/>
    <w:rsid w:val="00B80725"/>
    <w:rPr>
      <w:rFonts w:ascii="Times New Roman" w:hAnsi="Times New Roman"/>
      <w:lang w:eastAsia="en-US"/>
    </w:rPr>
  </w:style>
  <w:style w:type="character" w:styleId="EndnoteReference">
    <w:name w:val="endnote reference"/>
    <w:basedOn w:val="DefaultParagraphFont"/>
    <w:uiPriority w:val="99"/>
    <w:semiHidden/>
    <w:unhideWhenUsed/>
    <w:rsid w:val="00B80725"/>
    <w:rPr>
      <w:vertAlign w:val="superscript"/>
    </w:rPr>
  </w:style>
  <w:style w:type="character" w:styleId="CommentReference">
    <w:name w:val="annotation reference"/>
    <w:basedOn w:val="DefaultParagraphFont"/>
    <w:uiPriority w:val="99"/>
    <w:semiHidden/>
    <w:unhideWhenUsed/>
    <w:rsid w:val="00074DD5"/>
    <w:rPr>
      <w:sz w:val="16"/>
      <w:szCs w:val="16"/>
    </w:rPr>
  </w:style>
  <w:style w:type="paragraph" w:styleId="CommentText">
    <w:name w:val="annotation text"/>
    <w:basedOn w:val="Normal"/>
    <w:link w:val="CommentTextChar"/>
    <w:uiPriority w:val="99"/>
    <w:semiHidden/>
    <w:unhideWhenUsed/>
    <w:rsid w:val="00074DD5"/>
    <w:rPr>
      <w:sz w:val="20"/>
      <w:szCs w:val="20"/>
    </w:rPr>
  </w:style>
  <w:style w:type="character" w:customStyle="1" w:styleId="CommentTextChar">
    <w:name w:val="Comment Text Char"/>
    <w:basedOn w:val="DefaultParagraphFont"/>
    <w:link w:val="CommentText"/>
    <w:uiPriority w:val="99"/>
    <w:semiHidden/>
    <w:rsid w:val="00074DD5"/>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074DD5"/>
    <w:rPr>
      <w:b/>
      <w:bCs/>
    </w:rPr>
  </w:style>
  <w:style w:type="character" w:customStyle="1" w:styleId="CommentSubjectChar">
    <w:name w:val="Comment Subject Char"/>
    <w:basedOn w:val="CommentTextChar"/>
    <w:link w:val="CommentSubject"/>
    <w:uiPriority w:val="99"/>
    <w:semiHidden/>
    <w:rsid w:val="00074DD5"/>
    <w:rPr>
      <w:rFonts w:ascii="Times New Roman" w:hAnsi="Times New Roman"/>
      <w:b/>
      <w:bCs/>
      <w:lang w:eastAsia="en-US"/>
    </w:rPr>
  </w:style>
  <w:style w:type="paragraph" w:customStyle="1" w:styleId="CommentText1">
    <w:name w:val="Comment Text1"/>
    <w:basedOn w:val="Normal"/>
    <w:semiHidden/>
    <w:rsid w:val="00F55DCC"/>
    <w:rPr>
      <w:szCs w:val="24"/>
      <w:lang w:eastAsia="lv-LV"/>
    </w:rPr>
  </w:style>
  <w:style w:type="character" w:styleId="UnresolvedMention">
    <w:name w:val="Unresolved Mention"/>
    <w:basedOn w:val="DefaultParagraphFont"/>
    <w:uiPriority w:val="99"/>
    <w:semiHidden/>
    <w:unhideWhenUsed/>
    <w:rsid w:val="00830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607">
      <w:bodyDiv w:val="1"/>
      <w:marLeft w:val="0"/>
      <w:marRight w:val="0"/>
      <w:marTop w:val="0"/>
      <w:marBottom w:val="0"/>
      <w:divBdr>
        <w:top w:val="none" w:sz="0" w:space="0" w:color="auto"/>
        <w:left w:val="none" w:sz="0" w:space="0" w:color="auto"/>
        <w:bottom w:val="none" w:sz="0" w:space="0" w:color="auto"/>
        <w:right w:val="none" w:sz="0" w:space="0" w:color="auto"/>
      </w:divBdr>
    </w:div>
    <w:div w:id="165050226">
      <w:bodyDiv w:val="1"/>
      <w:marLeft w:val="0"/>
      <w:marRight w:val="0"/>
      <w:marTop w:val="0"/>
      <w:marBottom w:val="0"/>
      <w:divBdr>
        <w:top w:val="none" w:sz="0" w:space="0" w:color="auto"/>
        <w:left w:val="none" w:sz="0" w:space="0" w:color="auto"/>
        <w:bottom w:val="none" w:sz="0" w:space="0" w:color="auto"/>
        <w:right w:val="none" w:sz="0" w:space="0" w:color="auto"/>
      </w:divBdr>
    </w:div>
    <w:div w:id="170729831">
      <w:bodyDiv w:val="1"/>
      <w:marLeft w:val="0"/>
      <w:marRight w:val="0"/>
      <w:marTop w:val="0"/>
      <w:marBottom w:val="0"/>
      <w:divBdr>
        <w:top w:val="none" w:sz="0" w:space="0" w:color="auto"/>
        <w:left w:val="none" w:sz="0" w:space="0" w:color="auto"/>
        <w:bottom w:val="none" w:sz="0" w:space="0" w:color="auto"/>
        <w:right w:val="none" w:sz="0" w:space="0" w:color="auto"/>
      </w:divBdr>
      <w:divsChild>
        <w:div w:id="1504780858">
          <w:marLeft w:val="0"/>
          <w:marRight w:val="0"/>
          <w:marTop w:val="0"/>
          <w:marBottom w:val="0"/>
          <w:divBdr>
            <w:top w:val="none" w:sz="0" w:space="0" w:color="auto"/>
            <w:left w:val="none" w:sz="0" w:space="0" w:color="auto"/>
            <w:bottom w:val="none" w:sz="0" w:space="0" w:color="auto"/>
            <w:right w:val="none" w:sz="0" w:space="0" w:color="auto"/>
          </w:divBdr>
          <w:divsChild>
            <w:div w:id="1776906363">
              <w:marLeft w:val="0"/>
              <w:marRight w:val="0"/>
              <w:marTop w:val="0"/>
              <w:marBottom w:val="0"/>
              <w:divBdr>
                <w:top w:val="none" w:sz="0" w:space="0" w:color="auto"/>
                <w:left w:val="none" w:sz="0" w:space="0" w:color="auto"/>
                <w:bottom w:val="none" w:sz="0" w:space="0" w:color="auto"/>
                <w:right w:val="none" w:sz="0" w:space="0" w:color="auto"/>
              </w:divBdr>
              <w:divsChild>
                <w:div w:id="1494100874">
                  <w:marLeft w:val="0"/>
                  <w:marRight w:val="0"/>
                  <w:marTop w:val="0"/>
                  <w:marBottom w:val="0"/>
                  <w:divBdr>
                    <w:top w:val="none" w:sz="0" w:space="0" w:color="auto"/>
                    <w:left w:val="none" w:sz="0" w:space="0" w:color="auto"/>
                    <w:bottom w:val="none" w:sz="0" w:space="0" w:color="auto"/>
                    <w:right w:val="none" w:sz="0" w:space="0" w:color="auto"/>
                  </w:divBdr>
                  <w:divsChild>
                    <w:div w:id="2061246362">
                      <w:marLeft w:val="0"/>
                      <w:marRight w:val="0"/>
                      <w:marTop w:val="0"/>
                      <w:marBottom w:val="0"/>
                      <w:divBdr>
                        <w:top w:val="none" w:sz="0" w:space="0" w:color="auto"/>
                        <w:left w:val="none" w:sz="0" w:space="0" w:color="auto"/>
                        <w:bottom w:val="none" w:sz="0" w:space="0" w:color="auto"/>
                        <w:right w:val="none" w:sz="0" w:space="0" w:color="auto"/>
                      </w:divBdr>
                      <w:divsChild>
                        <w:div w:id="2014526304">
                          <w:marLeft w:val="-225"/>
                          <w:marRight w:val="-225"/>
                          <w:marTop w:val="0"/>
                          <w:marBottom w:val="0"/>
                          <w:divBdr>
                            <w:top w:val="none" w:sz="0" w:space="0" w:color="auto"/>
                            <w:left w:val="none" w:sz="0" w:space="0" w:color="auto"/>
                            <w:bottom w:val="none" w:sz="0" w:space="0" w:color="auto"/>
                            <w:right w:val="none" w:sz="0" w:space="0" w:color="auto"/>
                          </w:divBdr>
                          <w:divsChild>
                            <w:div w:id="748968702">
                              <w:marLeft w:val="0"/>
                              <w:marRight w:val="0"/>
                              <w:marTop w:val="0"/>
                              <w:marBottom w:val="0"/>
                              <w:divBdr>
                                <w:top w:val="none" w:sz="0" w:space="0" w:color="auto"/>
                                <w:left w:val="none" w:sz="0" w:space="0" w:color="auto"/>
                                <w:bottom w:val="none" w:sz="0" w:space="0" w:color="auto"/>
                                <w:right w:val="none" w:sz="0" w:space="0" w:color="auto"/>
                              </w:divBdr>
                              <w:divsChild>
                                <w:div w:id="114712480">
                                  <w:marLeft w:val="0"/>
                                  <w:marRight w:val="0"/>
                                  <w:marTop w:val="0"/>
                                  <w:marBottom w:val="0"/>
                                  <w:divBdr>
                                    <w:top w:val="single" w:sz="6" w:space="15" w:color="E5E5E5"/>
                                    <w:left w:val="single" w:sz="6" w:space="15" w:color="E5E5E5"/>
                                    <w:bottom w:val="single" w:sz="6" w:space="15" w:color="E5E5E5"/>
                                    <w:right w:val="single" w:sz="6" w:space="15" w:color="E5E5E5"/>
                                  </w:divBdr>
                                  <w:divsChild>
                                    <w:div w:id="1843619293">
                                      <w:marLeft w:val="0"/>
                                      <w:marRight w:val="0"/>
                                      <w:marTop w:val="0"/>
                                      <w:marBottom w:val="0"/>
                                      <w:divBdr>
                                        <w:top w:val="none" w:sz="0" w:space="0" w:color="auto"/>
                                        <w:left w:val="none" w:sz="0" w:space="0" w:color="auto"/>
                                        <w:bottom w:val="none" w:sz="0" w:space="0" w:color="auto"/>
                                        <w:right w:val="none" w:sz="0" w:space="0" w:color="auto"/>
                                      </w:divBdr>
                                      <w:divsChild>
                                        <w:div w:id="2116555260">
                                          <w:marLeft w:val="0"/>
                                          <w:marRight w:val="0"/>
                                          <w:marTop w:val="300"/>
                                          <w:marBottom w:val="0"/>
                                          <w:divBdr>
                                            <w:top w:val="none" w:sz="0" w:space="0" w:color="auto"/>
                                            <w:left w:val="none" w:sz="0" w:space="0" w:color="auto"/>
                                            <w:bottom w:val="none" w:sz="0" w:space="0" w:color="auto"/>
                                            <w:right w:val="none" w:sz="0" w:space="0" w:color="auto"/>
                                          </w:divBdr>
                                          <w:divsChild>
                                            <w:div w:id="1073359851">
                                              <w:marLeft w:val="0"/>
                                              <w:marRight w:val="0"/>
                                              <w:marTop w:val="0"/>
                                              <w:marBottom w:val="0"/>
                                              <w:divBdr>
                                                <w:top w:val="none" w:sz="0" w:space="0" w:color="auto"/>
                                                <w:left w:val="none" w:sz="0" w:space="0" w:color="auto"/>
                                                <w:bottom w:val="none" w:sz="0" w:space="0" w:color="auto"/>
                                                <w:right w:val="none" w:sz="0" w:space="0" w:color="auto"/>
                                              </w:divBdr>
                                              <w:divsChild>
                                                <w:div w:id="69076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072410">
      <w:bodyDiv w:val="1"/>
      <w:marLeft w:val="0"/>
      <w:marRight w:val="0"/>
      <w:marTop w:val="0"/>
      <w:marBottom w:val="0"/>
      <w:divBdr>
        <w:top w:val="none" w:sz="0" w:space="0" w:color="auto"/>
        <w:left w:val="none" w:sz="0" w:space="0" w:color="auto"/>
        <w:bottom w:val="none" w:sz="0" w:space="0" w:color="auto"/>
        <w:right w:val="none" w:sz="0" w:space="0" w:color="auto"/>
      </w:divBdr>
    </w:div>
    <w:div w:id="264466221">
      <w:bodyDiv w:val="1"/>
      <w:marLeft w:val="0"/>
      <w:marRight w:val="0"/>
      <w:marTop w:val="0"/>
      <w:marBottom w:val="0"/>
      <w:divBdr>
        <w:top w:val="none" w:sz="0" w:space="0" w:color="auto"/>
        <w:left w:val="none" w:sz="0" w:space="0" w:color="auto"/>
        <w:bottom w:val="none" w:sz="0" w:space="0" w:color="auto"/>
        <w:right w:val="none" w:sz="0" w:space="0" w:color="auto"/>
      </w:divBdr>
    </w:div>
    <w:div w:id="272130960">
      <w:bodyDiv w:val="1"/>
      <w:marLeft w:val="0"/>
      <w:marRight w:val="0"/>
      <w:marTop w:val="0"/>
      <w:marBottom w:val="0"/>
      <w:divBdr>
        <w:top w:val="none" w:sz="0" w:space="0" w:color="auto"/>
        <w:left w:val="none" w:sz="0" w:space="0" w:color="auto"/>
        <w:bottom w:val="none" w:sz="0" w:space="0" w:color="auto"/>
        <w:right w:val="none" w:sz="0" w:space="0" w:color="auto"/>
      </w:divBdr>
    </w:div>
    <w:div w:id="319386061">
      <w:bodyDiv w:val="1"/>
      <w:marLeft w:val="0"/>
      <w:marRight w:val="0"/>
      <w:marTop w:val="0"/>
      <w:marBottom w:val="0"/>
      <w:divBdr>
        <w:top w:val="none" w:sz="0" w:space="0" w:color="auto"/>
        <w:left w:val="none" w:sz="0" w:space="0" w:color="auto"/>
        <w:bottom w:val="none" w:sz="0" w:space="0" w:color="auto"/>
        <w:right w:val="none" w:sz="0" w:space="0" w:color="auto"/>
      </w:divBdr>
    </w:div>
    <w:div w:id="330762717">
      <w:bodyDiv w:val="1"/>
      <w:marLeft w:val="0"/>
      <w:marRight w:val="0"/>
      <w:marTop w:val="0"/>
      <w:marBottom w:val="0"/>
      <w:divBdr>
        <w:top w:val="none" w:sz="0" w:space="0" w:color="auto"/>
        <w:left w:val="none" w:sz="0" w:space="0" w:color="auto"/>
        <w:bottom w:val="none" w:sz="0" w:space="0" w:color="auto"/>
        <w:right w:val="none" w:sz="0" w:space="0" w:color="auto"/>
      </w:divBdr>
    </w:div>
    <w:div w:id="333462487">
      <w:bodyDiv w:val="1"/>
      <w:marLeft w:val="0"/>
      <w:marRight w:val="0"/>
      <w:marTop w:val="0"/>
      <w:marBottom w:val="0"/>
      <w:divBdr>
        <w:top w:val="none" w:sz="0" w:space="0" w:color="auto"/>
        <w:left w:val="none" w:sz="0" w:space="0" w:color="auto"/>
        <w:bottom w:val="none" w:sz="0" w:space="0" w:color="auto"/>
        <w:right w:val="none" w:sz="0" w:space="0" w:color="auto"/>
      </w:divBdr>
    </w:div>
    <w:div w:id="336202105">
      <w:bodyDiv w:val="1"/>
      <w:marLeft w:val="0"/>
      <w:marRight w:val="0"/>
      <w:marTop w:val="0"/>
      <w:marBottom w:val="0"/>
      <w:divBdr>
        <w:top w:val="none" w:sz="0" w:space="0" w:color="auto"/>
        <w:left w:val="none" w:sz="0" w:space="0" w:color="auto"/>
        <w:bottom w:val="none" w:sz="0" w:space="0" w:color="auto"/>
        <w:right w:val="none" w:sz="0" w:space="0" w:color="auto"/>
      </w:divBdr>
    </w:div>
    <w:div w:id="422724326">
      <w:bodyDiv w:val="1"/>
      <w:marLeft w:val="0"/>
      <w:marRight w:val="0"/>
      <w:marTop w:val="0"/>
      <w:marBottom w:val="0"/>
      <w:divBdr>
        <w:top w:val="none" w:sz="0" w:space="0" w:color="auto"/>
        <w:left w:val="none" w:sz="0" w:space="0" w:color="auto"/>
        <w:bottom w:val="none" w:sz="0" w:space="0" w:color="auto"/>
        <w:right w:val="none" w:sz="0" w:space="0" w:color="auto"/>
      </w:divBdr>
      <w:divsChild>
        <w:div w:id="1745057842">
          <w:marLeft w:val="0"/>
          <w:marRight w:val="0"/>
          <w:marTop w:val="480"/>
          <w:marBottom w:val="240"/>
          <w:divBdr>
            <w:top w:val="none" w:sz="0" w:space="0" w:color="auto"/>
            <w:left w:val="none" w:sz="0" w:space="0" w:color="auto"/>
            <w:bottom w:val="none" w:sz="0" w:space="0" w:color="auto"/>
            <w:right w:val="none" w:sz="0" w:space="0" w:color="auto"/>
          </w:divBdr>
        </w:div>
        <w:div w:id="927154565">
          <w:marLeft w:val="0"/>
          <w:marRight w:val="0"/>
          <w:marTop w:val="0"/>
          <w:marBottom w:val="567"/>
          <w:divBdr>
            <w:top w:val="none" w:sz="0" w:space="0" w:color="auto"/>
            <w:left w:val="none" w:sz="0" w:space="0" w:color="auto"/>
            <w:bottom w:val="none" w:sz="0" w:space="0" w:color="auto"/>
            <w:right w:val="none" w:sz="0" w:space="0" w:color="auto"/>
          </w:divBdr>
        </w:div>
      </w:divsChild>
    </w:div>
    <w:div w:id="468866412">
      <w:bodyDiv w:val="1"/>
      <w:marLeft w:val="0"/>
      <w:marRight w:val="0"/>
      <w:marTop w:val="0"/>
      <w:marBottom w:val="0"/>
      <w:divBdr>
        <w:top w:val="none" w:sz="0" w:space="0" w:color="auto"/>
        <w:left w:val="none" w:sz="0" w:space="0" w:color="auto"/>
        <w:bottom w:val="none" w:sz="0" w:space="0" w:color="auto"/>
        <w:right w:val="none" w:sz="0" w:space="0" w:color="auto"/>
      </w:divBdr>
    </w:div>
    <w:div w:id="502478487">
      <w:bodyDiv w:val="1"/>
      <w:marLeft w:val="0"/>
      <w:marRight w:val="0"/>
      <w:marTop w:val="0"/>
      <w:marBottom w:val="0"/>
      <w:divBdr>
        <w:top w:val="none" w:sz="0" w:space="0" w:color="auto"/>
        <w:left w:val="none" w:sz="0" w:space="0" w:color="auto"/>
        <w:bottom w:val="none" w:sz="0" w:space="0" w:color="auto"/>
        <w:right w:val="none" w:sz="0" w:space="0" w:color="auto"/>
      </w:divBdr>
    </w:div>
    <w:div w:id="556165863">
      <w:bodyDiv w:val="1"/>
      <w:marLeft w:val="0"/>
      <w:marRight w:val="0"/>
      <w:marTop w:val="0"/>
      <w:marBottom w:val="0"/>
      <w:divBdr>
        <w:top w:val="none" w:sz="0" w:space="0" w:color="auto"/>
        <w:left w:val="none" w:sz="0" w:space="0" w:color="auto"/>
        <w:bottom w:val="none" w:sz="0" w:space="0" w:color="auto"/>
        <w:right w:val="none" w:sz="0" w:space="0" w:color="auto"/>
      </w:divBdr>
      <w:divsChild>
        <w:div w:id="147552392">
          <w:marLeft w:val="0"/>
          <w:marRight w:val="0"/>
          <w:marTop w:val="0"/>
          <w:marBottom w:val="0"/>
          <w:divBdr>
            <w:top w:val="none" w:sz="0" w:space="0" w:color="auto"/>
            <w:left w:val="none" w:sz="0" w:space="0" w:color="auto"/>
            <w:bottom w:val="none" w:sz="0" w:space="0" w:color="auto"/>
            <w:right w:val="none" w:sz="0" w:space="0" w:color="auto"/>
          </w:divBdr>
          <w:divsChild>
            <w:div w:id="309557967">
              <w:marLeft w:val="0"/>
              <w:marRight w:val="0"/>
              <w:marTop w:val="0"/>
              <w:marBottom w:val="0"/>
              <w:divBdr>
                <w:top w:val="none" w:sz="0" w:space="0" w:color="auto"/>
                <w:left w:val="none" w:sz="0" w:space="0" w:color="auto"/>
                <w:bottom w:val="none" w:sz="0" w:space="0" w:color="auto"/>
                <w:right w:val="none" w:sz="0" w:space="0" w:color="auto"/>
              </w:divBdr>
              <w:divsChild>
                <w:div w:id="378164417">
                  <w:marLeft w:val="0"/>
                  <w:marRight w:val="0"/>
                  <w:marTop w:val="0"/>
                  <w:marBottom w:val="0"/>
                  <w:divBdr>
                    <w:top w:val="none" w:sz="0" w:space="0" w:color="auto"/>
                    <w:left w:val="none" w:sz="0" w:space="0" w:color="auto"/>
                    <w:bottom w:val="none" w:sz="0" w:space="0" w:color="auto"/>
                    <w:right w:val="none" w:sz="0" w:space="0" w:color="auto"/>
                  </w:divBdr>
                  <w:divsChild>
                    <w:div w:id="490755515">
                      <w:marLeft w:val="0"/>
                      <w:marRight w:val="0"/>
                      <w:marTop w:val="0"/>
                      <w:marBottom w:val="0"/>
                      <w:divBdr>
                        <w:top w:val="none" w:sz="0" w:space="0" w:color="auto"/>
                        <w:left w:val="none" w:sz="0" w:space="0" w:color="auto"/>
                        <w:bottom w:val="none" w:sz="0" w:space="0" w:color="auto"/>
                        <w:right w:val="none" w:sz="0" w:space="0" w:color="auto"/>
                      </w:divBdr>
                      <w:divsChild>
                        <w:div w:id="2077319677">
                          <w:marLeft w:val="0"/>
                          <w:marRight w:val="0"/>
                          <w:marTop w:val="0"/>
                          <w:marBottom w:val="0"/>
                          <w:divBdr>
                            <w:top w:val="none" w:sz="0" w:space="0" w:color="auto"/>
                            <w:left w:val="none" w:sz="0" w:space="0" w:color="auto"/>
                            <w:bottom w:val="none" w:sz="0" w:space="0" w:color="auto"/>
                            <w:right w:val="none" w:sz="0" w:space="0" w:color="auto"/>
                          </w:divBdr>
                          <w:divsChild>
                            <w:div w:id="40329874">
                              <w:marLeft w:val="0"/>
                              <w:marRight w:val="0"/>
                              <w:marTop w:val="480"/>
                              <w:marBottom w:val="240"/>
                              <w:divBdr>
                                <w:top w:val="none" w:sz="0" w:space="0" w:color="auto"/>
                                <w:left w:val="none" w:sz="0" w:space="0" w:color="auto"/>
                                <w:bottom w:val="none" w:sz="0" w:space="0" w:color="auto"/>
                                <w:right w:val="none" w:sz="0" w:space="0" w:color="auto"/>
                              </w:divBdr>
                            </w:div>
                            <w:div w:id="48123514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562463">
      <w:bodyDiv w:val="1"/>
      <w:marLeft w:val="0"/>
      <w:marRight w:val="0"/>
      <w:marTop w:val="0"/>
      <w:marBottom w:val="0"/>
      <w:divBdr>
        <w:top w:val="none" w:sz="0" w:space="0" w:color="auto"/>
        <w:left w:val="none" w:sz="0" w:space="0" w:color="auto"/>
        <w:bottom w:val="none" w:sz="0" w:space="0" w:color="auto"/>
        <w:right w:val="none" w:sz="0" w:space="0" w:color="auto"/>
      </w:divBdr>
    </w:div>
    <w:div w:id="584192695">
      <w:bodyDiv w:val="1"/>
      <w:marLeft w:val="0"/>
      <w:marRight w:val="0"/>
      <w:marTop w:val="0"/>
      <w:marBottom w:val="0"/>
      <w:divBdr>
        <w:top w:val="none" w:sz="0" w:space="0" w:color="auto"/>
        <w:left w:val="none" w:sz="0" w:space="0" w:color="auto"/>
        <w:bottom w:val="none" w:sz="0" w:space="0" w:color="auto"/>
        <w:right w:val="none" w:sz="0" w:space="0" w:color="auto"/>
      </w:divBdr>
    </w:div>
    <w:div w:id="606355179">
      <w:bodyDiv w:val="1"/>
      <w:marLeft w:val="0"/>
      <w:marRight w:val="0"/>
      <w:marTop w:val="0"/>
      <w:marBottom w:val="0"/>
      <w:divBdr>
        <w:top w:val="none" w:sz="0" w:space="0" w:color="auto"/>
        <w:left w:val="none" w:sz="0" w:space="0" w:color="auto"/>
        <w:bottom w:val="none" w:sz="0" w:space="0" w:color="auto"/>
        <w:right w:val="none" w:sz="0" w:space="0" w:color="auto"/>
      </w:divBdr>
    </w:div>
    <w:div w:id="607468368">
      <w:bodyDiv w:val="1"/>
      <w:marLeft w:val="0"/>
      <w:marRight w:val="0"/>
      <w:marTop w:val="0"/>
      <w:marBottom w:val="0"/>
      <w:divBdr>
        <w:top w:val="none" w:sz="0" w:space="0" w:color="auto"/>
        <w:left w:val="none" w:sz="0" w:space="0" w:color="auto"/>
        <w:bottom w:val="none" w:sz="0" w:space="0" w:color="auto"/>
        <w:right w:val="none" w:sz="0" w:space="0" w:color="auto"/>
      </w:divBdr>
    </w:div>
    <w:div w:id="630095239">
      <w:bodyDiv w:val="1"/>
      <w:marLeft w:val="0"/>
      <w:marRight w:val="0"/>
      <w:marTop w:val="0"/>
      <w:marBottom w:val="0"/>
      <w:divBdr>
        <w:top w:val="none" w:sz="0" w:space="0" w:color="auto"/>
        <w:left w:val="none" w:sz="0" w:space="0" w:color="auto"/>
        <w:bottom w:val="none" w:sz="0" w:space="0" w:color="auto"/>
        <w:right w:val="none" w:sz="0" w:space="0" w:color="auto"/>
      </w:divBdr>
    </w:div>
    <w:div w:id="662900710">
      <w:bodyDiv w:val="1"/>
      <w:marLeft w:val="0"/>
      <w:marRight w:val="0"/>
      <w:marTop w:val="0"/>
      <w:marBottom w:val="0"/>
      <w:divBdr>
        <w:top w:val="none" w:sz="0" w:space="0" w:color="auto"/>
        <w:left w:val="none" w:sz="0" w:space="0" w:color="auto"/>
        <w:bottom w:val="none" w:sz="0" w:space="0" w:color="auto"/>
        <w:right w:val="none" w:sz="0" w:space="0" w:color="auto"/>
      </w:divBdr>
    </w:div>
    <w:div w:id="683555537">
      <w:bodyDiv w:val="1"/>
      <w:marLeft w:val="0"/>
      <w:marRight w:val="0"/>
      <w:marTop w:val="0"/>
      <w:marBottom w:val="0"/>
      <w:divBdr>
        <w:top w:val="none" w:sz="0" w:space="0" w:color="auto"/>
        <w:left w:val="none" w:sz="0" w:space="0" w:color="auto"/>
        <w:bottom w:val="none" w:sz="0" w:space="0" w:color="auto"/>
        <w:right w:val="none" w:sz="0" w:space="0" w:color="auto"/>
      </w:divBdr>
    </w:div>
    <w:div w:id="717896819">
      <w:bodyDiv w:val="1"/>
      <w:marLeft w:val="0"/>
      <w:marRight w:val="0"/>
      <w:marTop w:val="0"/>
      <w:marBottom w:val="0"/>
      <w:divBdr>
        <w:top w:val="none" w:sz="0" w:space="0" w:color="auto"/>
        <w:left w:val="none" w:sz="0" w:space="0" w:color="auto"/>
        <w:bottom w:val="none" w:sz="0" w:space="0" w:color="auto"/>
        <w:right w:val="none" w:sz="0" w:space="0" w:color="auto"/>
      </w:divBdr>
    </w:div>
    <w:div w:id="749472360">
      <w:bodyDiv w:val="1"/>
      <w:marLeft w:val="0"/>
      <w:marRight w:val="0"/>
      <w:marTop w:val="0"/>
      <w:marBottom w:val="0"/>
      <w:divBdr>
        <w:top w:val="none" w:sz="0" w:space="0" w:color="auto"/>
        <w:left w:val="none" w:sz="0" w:space="0" w:color="auto"/>
        <w:bottom w:val="none" w:sz="0" w:space="0" w:color="auto"/>
        <w:right w:val="none" w:sz="0" w:space="0" w:color="auto"/>
      </w:divBdr>
    </w:div>
    <w:div w:id="756942631">
      <w:bodyDiv w:val="1"/>
      <w:marLeft w:val="0"/>
      <w:marRight w:val="0"/>
      <w:marTop w:val="0"/>
      <w:marBottom w:val="0"/>
      <w:divBdr>
        <w:top w:val="none" w:sz="0" w:space="0" w:color="auto"/>
        <w:left w:val="none" w:sz="0" w:space="0" w:color="auto"/>
        <w:bottom w:val="none" w:sz="0" w:space="0" w:color="auto"/>
        <w:right w:val="none" w:sz="0" w:space="0" w:color="auto"/>
      </w:divBdr>
    </w:div>
    <w:div w:id="773791241">
      <w:bodyDiv w:val="1"/>
      <w:marLeft w:val="0"/>
      <w:marRight w:val="0"/>
      <w:marTop w:val="0"/>
      <w:marBottom w:val="0"/>
      <w:divBdr>
        <w:top w:val="none" w:sz="0" w:space="0" w:color="auto"/>
        <w:left w:val="none" w:sz="0" w:space="0" w:color="auto"/>
        <w:bottom w:val="none" w:sz="0" w:space="0" w:color="auto"/>
        <w:right w:val="none" w:sz="0" w:space="0" w:color="auto"/>
      </w:divBdr>
      <w:divsChild>
        <w:div w:id="931671077">
          <w:marLeft w:val="0"/>
          <w:marRight w:val="0"/>
          <w:marTop w:val="480"/>
          <w:marBottom w:val="240"/>
          <w:divBdr>
            <w:top w:val="none" w:sz="0" w:space="0" w:color="auto"/>
            <w:left w:val="none" w:sz="0" w:space="0" w:color="auto"/>
            <w:bottom w:val="none" w:sz="0" w:space="0" w:color="auto"/>
            <w:right w:val="none" w:sz="0" w:space="0" w:color="auto"/>
          </w:divBdr>
        </w:div>
        <w:div w:id="640623359">
          <w:marLeft w:val="0"/>
          <w:marRight w:val="0"/>
          <w:marTop w:val="0"/>
          <w:marBottom w:val="567"/>
          <w:divBdr>
            <w:top w:val="none" w:sz="0" w:space="0" w:color="auto"/>
            <w:left w:val="none" w:sz="0" w:space="0" w:color="auto"/>
            <w:bottom w:val="none" w:sz="0" w:space="0" w:color="auto"/>
            <w:right w:val="none" w:sz="0" w:space="0" w:color="auto"/>
          </w:divBdr>
        </w:div>
      </w:divsChild>
    </w:div>
    <w:div w:id="787434563">
      <w:bodyDiv w:val="1"/>
      <w:marLeft w:val="0"/>
      <w:marRight w:val="0"/>
      <w:marTop w:val="0"/>
      <w:marBottom w:val="0"/>
      <w:divBdr>
        <w:top w:val="none" w:sz="0" w:space="0" w:color="auto"/>
        <w:left w:val="none" w:sz="0" w:space="0" w:color="auto"/>
        <w:bottom w:val="none" w:sz="0" w:space="0" w:color="auto"/>
        <w:right w:val="none" w:sz="0" w:space="0" w:color="auto"/>
      </w:divBdr>
    </w:div>
    <w:div w:id="797718850">
      <w:bodyDiv w:val="1"/>
      <w:marLeft w:val="0"/>
      <w:marRight w:val="0"/>
      <w:marTop w:val="0"/>
      <w:marBottom w:val="0"/>
      <w:divBdr>
        <w:top w:val="none" w:sz="0" w:space="0" w:color="auto"/>
        <w:left w:val="none" w:sz="0" w:space="0" w:color="auto"/>
        <w:bottom w:val="none" w:sz="0" w:space="0" w:color="auto"/>
        <w:right w:val="none" w:sz="0" w:space="0" w:color="auto"/>
      </w:divBdr>
      <w:divsChild>
        <w:div w:id="1138717965">
          <w:marLeft w:val="0"/>
          <w:marRight w:val="0"/>
          <w:marTop w:val="0"/>
          <w:marBottom w:val="0"/>
          <w:divBdr>
            <w:top w:val="none" w:sz="0" w:space="0" w:color="auto"/>
            <w:left w:val="none" w:sz="0" w:space="0" w:color="auto"/>
            <w:bottom w:val="none" w:sz="0" w:space="0" w:color="auto"/>
            <w:right w:val="none" w:sz="0" w:space="0" w:color="auto"/>
          </w:divBdr>
          <w:divsChild>
            <w:div w:id="1897011360">
              <w:marLeft w:val="0"/>
              <w:marRight w:val="0"/>
              <w:marTop w:val="0"/>
              <w:marBottom w:val="0"/>
              <w:divBdr>
                <w:top w:val="none" w:sz="0" w:space="0" w:color="auto"/>
                <w:left w:val="none" w:sz="0" w:space="0" w:color="auto"/>
                <w:bottom w:val="none" w:sz="0" w:space="0" w:color="auto"/>
                <w:right w:val="none" w:sz="0" w:space="0" w:color="auto"/>
              </w:divBdr>
              <w:divsChild>
                <w:div w:id="1342388648">
                  <w:marLeft w:val="0"/>
                  <w:marRight w:val="0"/>
                  <w:marTop w:val="0"/>
                  <w:marBottom w:val="0"/>
                  <w:divBdr>
                    <w:top w:val="none" w:sz="0" w:space="0" w:color="auto"/>
                    <w:left w:val="none" w:sz="0" w:space="0" w:color="auto"/>
                    <w:bottom w:val="none" w:sz="0" w:space="0" w:color="auto"/>
                    <w:right w:val="none" w:sz="0" w:space="0" w:color="auto"/>
                  </w:divBdr>
                  <w:divsChild>
                    <w:div w:id="1441022572">
                      <w:marLeft w:val="0"/>
                      <w:marRight w:val="0"/>
                      <w:marTop w:val="0"/>
                      <w:marBottom w:val="0"/>
                      <w:divBdr>
                        <w:top w:val="none" w:sz="0" w:space="0" w:color="auto"/>
                        <w:left w:val="none" w:sz="0" w:space="0" w:color="auto"/>
                        <w:bottom w:val="none" w:sz="0" w:space="0" w:color="auto"/>
                        <w:right w:val="none" w:sz="0" w:space="0" w:color="auto"/>
                      </w:divBdr>
                      <w:divsChild>
                        <w:div w:id="2146194067">
                          <w:marLeft w:val="150"/>
                          <w:marRight w:val="0"/>
                          <w:marTop w:val="0"/>
                          <w:marBottom w:val="0"/>
                          <w:divBdr>
                            <w:top w:val="none" w:sz="0" w:space="0" w:color="auto"/>
                            <w:left w:val="none" w:sz="0" w:space="0" w:color="auto"/>
                            <w:bottom w:val="none" w:sz="0" w:space="0" w:color="auto"/>
                            <w:right w:val="none" w:sz="0" w:space="0" w:color="auto"/>
                          </w:divBdr>
                          <w:divsChild>
                            <w:div w:id="1316951598">
                              <w:marLeft w:val="150"/>
                              <w:marRight w:val="0"/>
                              <w:marTop w:val="0"/>
                              <w:marBottom w:val="0"/>
                              <w:divBdr>
                                <w:top w:val="none" w:sz="0" w:space="0" w:color="auto"/>
                                <w:left w:val="none" w:sz="0" w:space="0" w:color="auto"/>
                                <w:bottom w:val="none" w:sz="0" w:space="0" w:color="auto"/>
                                <w:right w:val="none" w:sz="0" w:space="0" w:color="auto"/>
                              </w:divBdr>
                              <w:divsChild>
                                <w:div w:id="707488614">
                                  <w:marLeft w:val="0"/>
                                  <w:marRight w:val="0"/>
                                  <w:marTop w:val="0"/>
                                  <w:marBottom w:val="0"/>
                                  <w:divBdr>
                                    <w:top w:val="none" w:sz="0" w:space="0" w:color="auto"/>
                                    <w:left w:val="none" w:sz="0" w:space="0" w:color="auto"/>
                                    <w:bottom w:val="none" w:sz="0" w:space="0" w:color="auto"/>
                                    <w:right w:val="none" w:sz="0" w:space="0" w:color="auto"/>
                                  </w:divBdr>
                                  <w:divsChild>
                                    <w:div w:id="856310983">
                                      <w:marLeft w:val="0"/>
                                      <w:marRight w:val="0"/>
                                      <w:marTop w:val="0"/>
                                      <w:marBottom w:val="0"/>
                                      <w:divBdr>
                                        <w:top w:val="none" w:sz="0" w:space="0" w:color="auto"/>
                                        <w:left w:val="none" w:sz="0" w:space="0" w:color="auto"/>
                                        <w:bottom w:val="none" w:sz="0" w:space="0" w:color="auto"/>
                                        <w:right w:val="none" w:sz="0" w:space="0" w:color="auto"/>
                                      </w:divBdr>
                                      <w:divsChild>
                                        <w:div w:id="535896861">
                                          <w:marLeft w:val="0"/>
                                          <w:marRight w:val="0"/>
                                          <w:marTop w:val="0"/>
                                          <w:marBottom w:val="0"/>
                                          <w:divBdr>
                                            <w:top w:val="none" w:sz="0" w:space="0" w:color="auto"/>
                                            <w:left w:val="none" w:sz="0" w:space="0" w:color="auto"/>
                                            <w:bottom w:val="none" w:sz="0" w:space="0" w:color="auto"/>
                                            <w:right w:val="none" w:sz="0" w:space="0" w:color="auto"/>
                                          </w:divBdr>
                                          <w:divsChild>
                                            <w:div w:id="1157452033">
                                              <w:marLeft w:val="0"/>
                                              <w:marRight w:val="0"/>
                                              <w:marTop w:val="0"/>
                                              <w:marBottom w:val="0"/>
                                              <w:divBdr>
                                                <w:top w:val="none" w:sz="0" w:space="0" w:color="auto"/>
                                                <w:left w:val="none" w:sz="0" w:space="0" w:color="auto"/>
                                                <w:bottom w:val="none" w:sz="0" w:space="0" w:color="auto"/>
                                                <w:right w:val="none" w:sz="0" w:space="0" w:color="auto"/>
                                              </w:divBdr>
                                            </w:div>
                                            <w:div w:id="1809473954">
                                              <w:marLeft w:val="0"/>
                                              <w:marRight w:val="0"/>
                                              <w:marTop w:val="0"/>
                                              <w:marBottom w:val="0"/>
                                              <w:divBdr>
                                                <w:top w:val="none" w:sz="0" w:space="0" w:color="auto"/>
                                                <w:left w:val="none" w:sz="0" w:space="0" w:color="auto"/>
                                                <w:bottom w:val="none" w:sz="0" w:space="0" w:color="auto"/>
                                                <w:right w:val="none" w:sz="0" w:space="0" w:color="auto"/>
                                              </w:divBdr>
                                              <w:divsChild>
                                                <w:div w:id="1850828616">
                                                  <w:marLeft w:val="0"/>
                                                  <w:marRight w:val="270"/>
                                                  <w:marTop w:val="0"/>
                                                  <w:marBottom w:val="0"/>
                                                  <w:divBdr>
                                                    <w:top w:val="none" w:sz="0" w:space="0" w:color="auto"/>
                                                    <w:left w:val="none" w:sz="0" w:space="0" w:color="auto"/>
                                                    <w:bottom w:val="none" w:sz="0" w:space="0" w:color="auto"/>
                                                    <w:right w:val="none" w:sz="0" w:space="0" w:color="auto"/>
                                                  </w:divBdr>
                                                  <w:divsChild>
                                                    <w:div w:id="442573140">
                                                      <w:marLeft w:val="0"/>
                                                      <w:marRight w:val="0"/>
                                                      <w:marTop w:val="0"/>
                                                      <w:marBottom w:val="0"/>
                                                      <w:divBdr>
                                                        <w:top w:val="none" w:sz="0" w:space="0" w:color="auto"/>
                                                        <w:left w:val="none" w:sz="0" w:space="0" w:color="auto"/>
                                                        <w:bottom w:val="none" w:sz="0" w:space="0" w:color="auto"/>
                                                        <w:right w:val="none" w:sz="0" w:space="0" w:color="auto"/>
                                                      </w:divBdr>
                                                    </w:div>
                                                    <w:div w:id="776364096">
                                                      <w:marLeft w:val="0"/>
                                                      <w:marRight w:val="0"/>
                                                      <w:marTop w:val="0"/>
                                                      <w:marBottom w:val="0"/>
                                                      <w:divBdr>
                                                        <w:top w:val="none" w:sz="0" w:space="0" w:color="auto"/>
                                                        <w:left w:val="none" w:sz="0" w:space="0" w:color="auto"/>
                                                        <w:bottom w:val="none" w:sz="0" w:space="0" w:color="auto"/>
                                                        <w:right w:val="none" w:sz="0" w:space="0" w:color="auto"/>
                                                      </w:divBdr>
                                                    </w:div>
                                                    <w:div w:id="556743602">
                                                      <w:marLeft w:val="0"/>
                                                      <w:marRight w:val="0"/>
                                                      <w:marTop w:val="0"/>
                                                      <w:marBottom w:val="0"/>
                                                      <w:divBdr>
                                                        <w:top w:val="none" w:sz="0" w:space="0" w:color="auto"/>
                                                        <w:left w:val="none" w:sz="0" w:space="0" w:color="auto"/>
                                                        <w:bottom w:val="none" w:sz="0" w:space="0" w:color="auto"/>
                                                        <w:right w:val="none" w:sz="0" w:space="0" w:color="auto"/>
                                                      </w:divBdr>
                                                    </w:div>
                                                    <w:div w:id="1136878852">
                                                      <w:marLeft w:val="0"/>
                                                      <w:marRight w:val="0"/>
                                                      <w:marTop w:val="0"/>
                                                      <w:marBottom w:val="0"/>
                                                      <w:divBdr>
                                                        <w:top w:val="none" w:sz="0" w:space="0" w:color="auto"/>
                                                        <w:left w:val="none" w:sz="0" w:space="0" w:color="auto"/>
                                                        <w:bottom w:val="none" w:sz="0" w:space="0" w:color="auto"/>
                                                        <w:right w:val="none" w:sz="0" w:space="0" w:color="auto"/>
                                                      </w:divBdr>
                                                    </w:div>
                                                    <w:div w:id="1573194793">
                                                      <w:marLeft w:val="0"/>
                                                      <w:marRight w:val="0"/>
                                                      <w:marTop w:val="0"/>
                                                      <w:marBottom w:val="0"/>
                                                      <w:divBdr>
                                                        <w:top w:val="none" w:sz="0" w:space="0" w:color="auto"/>
                                                        <w:left w:val="none" w:sz="0" w:space="0" w:color="auto"/>
                                                        <w:bottom w:val="none" w:sz="0" w:space="0" w:color="auto"/>
                                                        <w:right w:val="none" w:sz="0" w:space="0" w:color="auto"/>
                                                      </w:divBdr>
                                                    </w:div>
                                                    <w:div w:id="407382210">
                                                      <w:marLeft w:val="0"/>
                                                      <w:marRight w:val="0"/>
                                                      <w:marTop w:val="0"/>
                                                      <w:marBottom w:val="0"/>
                                                      <w:divBdr>
                                                        <w:top w:val="none" w:sz="0" w:space="0" w:color="auto"/>
                                                        <w:left w:val="none" w:sz="0" w:space="0" w:color="auto"/>
                                                        <w:bottom w:val="none" w:sz="0" w:space="0" w:color="auto"/>
                                                        <w:right w:val="none" w:sz="0" w:space="0" w:color="auto"/>
                                                      </w:divBdr>
                                                    </w:div>
                                                    <w:div w:id="1027871076">
                                                      <w:marLeft w:val="0"/>
                                                      <w:marRight w:val="0"/>
                                                      <w:marTop w:val="0"/>
                                                      <w:marBottom w:val="0"/>
                                                      <w:divBdr>
                                                        <w:top w:val="none" w:sz="0" w:space="0" w:color="auto"/>
                                                        <w:left w:val="none" w:sz="0" w:space="0" w:color="auto"/>
                                                        <w:bottom w:val="none" w:sz="0" w:space="0" w:color="auto"/>
                                                        <w:right w:val="none" w:sz="0" w:space="0" w:color="auto"/>
                                                      </w:divBdr>
                                                    </w:div>
                                                    <w:div w:id="1148940545">
                                                      <w:marLeft w:val="0"/>
                                                      <w:marRight w:val="0"/>
                                                      <w:marTop w:val="0"/>
                                                      <w:marBottom w:val="0"/>
                                                      <w:divBdr>
                                                        <w:top w:val="none" w:sz="0" w:space="0" w:color="auto"/>
                                                        <w:left w:val="none" w:sz="0" w:space="0" w:color="auto"/>
                                                        <w:bottom w:val="none" w:sz="0" w:space="0" w:color="auto"/>
                                                        <w:right w:val="none" w:sz="0" w:space="0" w:color="auto"/>
                                                      </w:divBdr>
                                                    </w:div>
                                                    <w:div w:id="1351108871">
                                                      <w:marLeft w:val="0"/>
                                                      <w:marRight w:val="0"/>
                                                      <w:marTop w:val="0"/>
                                                      <w:marBottom w:val="0"/>
                                                      <w:divBdr>
                                                        <w:top w:val="none" w:sz="0" w:space="0" w:color="auto"/>
                                                        <w:left w:val="none" w:sz="0" w:space="0" w:color="auto"/>
                                                        <w:bottom w:val="none" w:sz="0" w:space="0" w:color="auto"/>
                                                        <w:right w:val="none" w:sz="0" w:space="0" w:color="auto"/>
                                                      </w:divBdr>
                                                    </w:div>
                                                    <w:div w:id="602231314">
                                                      <w:marLeft w:val="0"/>
                                                      <w:marRight w:val="0"/>
                                                      <w:marTop w:val="0"/>
                                                      <w:marBottom w:val="0"/>
                                                      <w:divBdr>
                                                        <w:top w:val="none" w:sz="0" w:space="0" w:color="auto"/>
                                                        <w:left w:val="none" w:sz="0" w:space="0" w:color="auto"/>
                                                        <w:bottom w:val="none" w:sz="0" w:space="0" w:color="auto"/>
                                                        <w:right w:val="none" w:sz="0" w:space="0" w:color="auto"/>
                                                      </w:divBdr>
                                                    </w:div>
                                                    <w:div w:id="667712192">
                                                      <w:marLeft w:val="0"/>
                                                      <w:marRight w:val="0"/>
                                                      <w:marTop w:val="0"/>
                                                      <w:marBottom w:val="0"/>
                                                      <w:divBdr>
                                                        <w:top w:val="none" w:sz="0" w:space="0" w:color="auto"/>
                                                        <w:left w:val="none" w:sz="0" w:space="0" w:color="auto"/>
                                                        <w:bottom w:val="none" w:sz="0" w:space="0" w:color="auto"/>
                                                        <w:right w:val="none" w:sz="0" w:space="0" w:color="auto"/>
                                                      </w:divBdr>
                                                    </w:div>
                                                    <w:div w:id="1352301500">
                                                      <w:marLeft w:val="0"/>
                                                      <w:marRight w:val="0"/>
                                                      <w:marTop w:val="0"/>
                                                      <w:marBottom w:val="0"/>
                                                      <w:divBdr>
                                                        <w:top w:val="none" w:sz="0" w:space="0" w:color="auto"/>
                                                        <w:left w:val="none" w:sz="0" w:space="0" w:color="auto"/>
                                                        <w:bottom w:val="none" w:sz="0" w:space="0" w:color="auto"/>
                                                        <w:right w:val="none" w:sz="0" w:space="0" w:color="auto"/>
                                                      </w:divBdr>
                                                    </w:div>
                                                    <w:div w:id="409162355">
                                                      <w:marLeft w:val="0"/>
                                                      <w:marRight w:val="0"/>
                                                      <w:marTop w:val="0"/>
                                                      <w:marBottom w:val="0"/>
                                                      <w:divBdr>
                                                        <w:top w:val="none" w:sz="0" w:space="0" w:color="auto"/>
                                                        <w:left w:val="none" w:sz="0" w:space="0" w:color="auto"/>
                                                        <w:bottom w:val="none" w:sz="0" w:space="0" w:color="auto"/>
                                                        <w:right w:val="none" w:sz="0" w:space="0" w:color="auto"/>
                                                      </w:divBdr>
                                                    </w:div>
                                                    <w:div w:id="905381703">
                                                      <w:marLeft w:val="0"/>
                                                      <w:marRight w:val="0"/>
                                                      <w:marTop w:val="0"/>
                                                      <w:marBottom w:val="0"/>
                                                      <w:divBdr>
                                                        <w:top w:val="none" w:sz="0" w:space="0" w:color="auto"/>
                                                        <w:left w:val="none" w:sz="0" w:space="0" w:color="auto"/>
                                                        <w:bottom w:val="none" w:sz="0" w:space="0" w:color="auto"/>
                                                        <w:right w:val="none" w:sz="0" w:space="0" w:color="auto"/>
                                                      </w:divBdr>
                                                    </w:div>
                                                    <w:div w:id="659886436">
                                                      <w:marLeft w:val="0"/>
                                                      <w:marRight w:val="0"/>
                                                      <w:marTop w:val="0"/>
                                                      <w:marBottom w:val="0"/>
                                                      <w:divBdr>
                                                        <w:top w:val="none" w:sz="0" w:space="0" w:color="auto"/>
                                                        <w:left w:val="none" w:sz="0" w:space="0" w:color="auto"/>
                                                        <w:bottom w:val="none" w:sz="0" w:space="0" w:color="auto"/>
                                                        <w:right w:val="none" w:sz="0" w:space="0" w:color="auto"/>
                                                      </w:divBdr>
                                                    </w:div>
                                                    <w:div w:id="829180504">
                                                      <w:marLeft w:val="0"/>
                                                      <w:marRight w:val="0"/>
                                                      <w:marTop w:val="0"/>
                                                      <w:marBottom w:val="0"/>
                                                      <w:divBdr>
                                                        <w:top w:val="none" w:sz="0" w:space="0" w:color="auto"/>
                                                        <w:left w:val="none" w:sz="0" w:space="0" w:color="auto"/>
                                                        <w:bottom w:val="none" w:sz="0" w:space="0" w:color="auto"/>
                                                        <w:right w:val="none" w:sz="0" w:space="0" w:color="auto"/>
                                                      </w:divBdr>
                                                    </w:div>
                                                    <w:div w:id="559635902">
                                                      <w:marLeft w:val="0"/>
                                                      <w:marRight w:val="0"/>
                                                      <w:marTop w:val="0"/>
                                                      <w:marBottom w:val="0"/>
                                                      <w:divBdr>
                                                        <w:top w:val="none" w:sz="0" w:space="0" w:color="auto"/>
                                                        <w:left w:val="none" w:sz="0" w:space="0" w:color="auto"/>
                                                        <w:bottom w:val="none" w:sz="0" w:space="0" w:color="auto"/>
                                                        <w:right w:val="none" w:sz="0" w:space="0" w:color="auto"/>
                                                      </w:divBdr>
                                                    </w:div>
                                                    <w:div w:id="14017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432695">
                          <w:marLeft w:val="0"/>
                          <w:marRight w:val="0"/>
                          <w:marTop w:val="0"/>
                          <w:marBottom w:val="0"/>
                          <w:divBdr>
                            <w:top w:val="none" w:sz="0" w:space="0" w:color="auto"/>
                            <w:left w:val="none" w:sz="0" w:space="0" w:color="auto"/>
                            <w:bottom w:val="none" w:sz="0" w:space="0" w:color="auto"/>
                            <w:right w:val="none" w:sz="0" w:space="0" w:color="auto"/>
                          </w:divBdr>
                          <w:divsChild>
                            <w:div w:id="24335551">
                              <w:marLeft w:val="0"/>
                              <w:marRight w:val="0"/>
                              <w:marTop w:val="480"/>
                              <w:marBottom w:val="240"/>
                              <w:divBdr>
                                <w:top w:val="none" w:sz="0" w:space="0" w:color="auto"/>
                                <w:left w:val="none" w:sz="0" w:space="0" w:color="auto"/>
                                <w:bottom w:val="none" w:sz="0" w:space="0" w:color="auto"/>
                                <w:right w:val="none" w:sz="0" w:space="0" w:color="auto"/>
                              </w:divBdr>
                            </w:div>
                            <w:div w:id="130943553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659677">
      <w:bodyDiv w:val="1"/>
      <w:marLeft w:val="0"/>
      <w:marRight w:val="0"/>
      <w:marTop w:val="0"/>
      <w:marBottom w:val="0"/>
      <w:divBdr>
        <w:top w:val="none" w:sz="0" w:space="0" w:color="auto"/>
        <w:left w:val="none" w:sz="0" w:space="0" w:color="auto"/>
        <w:bottom w:val="none" w:sz="0" w:space="0" w:color="auto"/>
        <w:right w:val="none" w:sz="0" w:space="0" w:color="auto"/>
      </w:divBdr>
    </w:div>
    <w:div w:id="804392915">
      <w:bodyDiv w:val="1"/>
      <w:marLeft w:val="0"/>
      <w:marRight w:val="0"/>
      <w:marTop w:val="0"/>
      <w:marBottom w:val="0"/>
      <w:divBdr>
        <w:top w:val="none" w:sz="0" w:space="0" w:color="auto"/>
        <w:left w:val="none" w:sz="0" w:space="0" w:color="auto"/>
        <w:bottom w:val="none" w:sz="0" w:space="0" w:color="auto"/>
        <w:right w:val="none" w:sz="0" w:space="0" w:color="auto"/>
      </w:divBdr>
    </w:div>
    <w:div w:id="818303988">
      <w:bodyDiv w:val="1"/>
      <w:marLeft w:val="0"/>
      <w:marRight w:val="0"/>
      <w:marTop w:val="0"/>
      <w:marBottom w:val="0"/>
      <w:divBdr>
        <w:top w:val="none" w:sz="0" w:space="0" w:color="auto"/>
        <w:left w:val="none" w:sz="0" w:space="0" w:color="auto"/>
        <w:bottom w:val="none" w:sz="0" w:space="0" w:color="auto"/>
        <w:right w:val="none" w:sz="0" w:space="0" w:color="auto"/>
      </w:divBdr>
      <w:divsChild>
        <w:div w:id="2057004447">
          <w:marLeft w:val="0"/>
          <w:marRight w:val="0"/>
          <w:marTop w:val="0"/>
          <w:marBottom w:val="105"/>
          <w:divBdr>
            <w:top w:val="none" w:sz="0" w:space="0" w:color="auto"/>
            <w:left w:val="none" w:sz="0" w:space="0" w:color="auto"/>
            <w:bottom w:val="none" w:sz="0" w:space="0" w:color="auto"/>
            <w:right w:val="none" w:sz="0" w:space="0" w:color="auto"/>
          </w:divBdr>
        </w:div>
        <w:div w:id="680618594">
          <w:marLeft w:val="0"/>
          <w:marRight w:val="0"/>
          <w:marTop w:val="0"/>
          <w:marBottom w:val="105"/>
          <w:divBdr>
            <w:top w:val="none" w:sz="0" w:space="0" w:color="auto"/>
            <w:left w:val="none" w:sz="0" w:space="0" w:color="auto"/>
            <w:bottom w:val="none" w:sz="0" w:space="0" w:color="auto"/>
            <w:right w:val="none" w:sz="0" w:space="0" w:color="auto"/>
          </w:divBdr>
        </w:div>
        <w:div w:id="1503400235">
          <w:marLeft w:val="0"/>
          <w:marRight w:val="0"/>
          <w:marTop w:val="0"/>
          <w:marBottom w:val="105"/>
          <w:divBdr>
            <w:top w:val="none" w:sz="0" w:space="0" w:color="auto"/>
            <w:left w:val="none" w:sz="0" w:space="0" w:color="auto"/>
            <w:bottom w:val="none" w:sz="0" w:space="0" w:color="auto"/>
            <w:right w:val="none" w:sz="0" w:space="0" w:color="auto"/>
          </w:divBdr>
        </w:div>
        <w:div w:id="2092311499">
          <w:marLeft w:val="0"/>
          <w:marRight w:val="450"/>
          <w:marTop w:val="150"/>
          <w:marBottom w:val="0"/>
          <w:divBdr>
            <w:top w:val="none" w:sz="0" w:space="0" w:color="auto"/>
            <w:left w:val="none" w:sz="0" w:space="0" w:color="auto"/>
            <w:bottom w:val="none" w:sz="0" w:space="0" w:color="auto"/>
            <w:right w:val="none" w:sz="0" w:space="0" w:color="auto"/>
          </w:divBdr>
          <w:divsChild>
            <w:div w:id="701781882">
              <w:marLeft w:val="0"/>
              <w:marRight w:val="0"/>
              <w:marTop w:val="0"/>
              <w:marBottom w:val="30"/>
              <w:divBdr>
                <w:top w:val="none" w:sz="0" w:space="0" w:color="auto"/>
                <w:left w:val="none" w:sz="0" w:space="0" w:color="auto"/>
                <w:bottom w:val="none" w:sz="0" w:space="0" w:color="auto"/>
                <w:right w:val="none" w:sz="0" w:space="0" w:color="auto"/>
              </w:divBdr>
            </w:div>
            <w:div w:id="831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27399">
      <w:bodyDiv w:val="1"/>
      <w:marLeft w:val="0"/>
      <w:marRight w:val="0"/>
      <w:marTop w:val="0"/>
      <w:marBottom w:val="0"/>
      <w:divBdr>
        <w:top w:val="none" w:sz="0" w:space="0" w:color="auto"/>
        <w:left w:val="none" w:sz="0" w:space="0" w:color="auto"/>
        <w:bottom w:val="none" w:sz="0" w:space="0" w:color="auto"/>
        <w:right w:val="none" w:sz="0" w:space="0" w:color="auto"/>
      </w:divBdr>
    </w:div>
    <w:div w:id="913971478">
      <w:bodyDiv w:val="1"/>
      <w:marLeft w:val="0"/>
      <w:marRight w:val="0"/>
      <w:marTop w:val="0"/>
      <w:marBottom w:val="0"/>
      <w:divBdr>
        <w:top w:val="none" w:sz="0" w:space="0" w:color="auto"/>
        <w:left w:val="none" w:sz="0" w:space="0" w:color="auto"/>
        <w:bottom w:val="none" w:sz="0" w:space="0" w:color="auto"/>
        <w:right w:val="none" w:sz="0" w:space="0" w:color="auto"/>
      </w:divBdr>
    </w:div>
    <w:div w:id="915941474">
      <w:bodyDiv w:val="1"/>
      <w:marLeft w:val="0"/>
      <w:marRight w:val="0"/>
      <w:marTop w:val="0"/>
      <w:marBottom w:val="0"/>
      <w:divBdr>
        <w:top w:val="none" w:sz="0" w:space="0" w:color="auto"/>
        <w:left w:val="none" w:sz="0" w:space="0" w:color="auto"/>
        <w:bottom w:val="none" w:sz="0" w:space="0" w:color="auto"/>
        <w:right w:val="none" w:sz="0" w:space="0" w:color="auto"/>
      </w:divBdr>
    </w:div>
    <w:div w:id="988246765">
      <w:bodyDiv w:val="1"/>
      <w:marLeft w:val="0"/>
      <w:marRight w:val="0"/>
      <w:marTop w:val="0"/>
      <w:marBottom w:val="0"/>
      <w:divBdr>
        <w:top w:val="none" w:sz="0" w:space="0" w:color="auto"/>
        <w:left w:val="none" w:sz="0" w:space="0" w:color="auto"/>
        <w:bottom w:val="none" w:sz="0" w:space="0" w:color="auto"/>
        <w:right w:val="none" w:sz="0" w:space="0" w:color="auto"/>
      </w:divBdr>
    </w:div>
    <w:div w:id="1135441322">
      <w:bodyDiv w:val="1"/>
      <w:marLeft w:val="0"/>
      <w:marRight w:val="0"/>
      <w:marTop w:val="0"/>
      <w:marBottom w:val="0"/>
      <w:divBdr>
        <w:top w:val="none" w:sz="0" w:space="0" w:color="auto"/>
        <w:left w:val="none" w:sz="0" w:space="0" w:color="auto"/>
        <w:bottom w:val="none" w:sz="0" w:space="0" w:color="auto"/>
        <w:right w:val="none" w:sz="0" w:space="0" w:color="auto"/>
      </w:divBdr>
    </w:div>
    <w:div w:id="1157260519">
      <w:bodyDiv w:val="1"/>
      <w:marLeft w:val="0"/>
      <w:marRight w:val="0"/>
      <w:marTop w:val="0"/>
      <w:marBottom w:val="0"/>
      <w:divBdr>
        <w:top w:val="none" w:sz="0" w:space="0" w:color="auto"/>
        <w:left w:val="none" w:sz="0" w:space="0" w:color="auto"/>
        <w:bottom w:val="none" w:sz="0" w:space="0" w:color="auto"/>
        <w:right w:val="none" w:sz="0" w:space="0" w:color="auto"/>
      </w:divBdr>
    </w:div>
    <w:div w:id="1367488073">
      <w:bodyDiv w:val="1"/>
      <w:marLeft w:val="0"/>
      <w:marRight w:val="0"/>
      <w:marTop w:val="0"/>
      <w:marBottom w:val="0"/>
      <w:divBdr>
        <w:top w:val="none" w:sz="0" w:space="0" w:color="auto"/>
        <w:left w:val="none" w:sz="0" w:space="0" w:color="auto"/>
        <w:bottom w:val="none" w:sz="0" w:space="0" w:color="auto"/>
        <w:right w:val="none" w:sz="0" w:space="0" w:color="auto"/>
      </w:divBdr>
    </w:div>
    <w:div w:id="1407343088">
      <w:bodyDiv w:val="1"/>
      <w:marLeft w:val="0"/>
      <w:marRight w:val="0"/>
      <w:marTop w:val="0"/>
      <w:marBottom w:val="0"/>
      <w:divBdr>
        <w:top w:val="none" w:sz="0" w:space="0" w:color="auto"/>
        <w:left w:val="none" w:sz="0" w:space="0" w:color="auto"/>
        <w:bottom w:val="none" w:sz="0" w:space="0" w:color="auto"/>
        <w:right w:val="none" w:sz="0" w:space="0" w:color="auto"/>
      </w:divBdr>
    </w:div>
    <w:div w:id="1425374600">
      <w:bodyDiv w:val="1"/>
      <w:marLeft w:val="0"/>
      <w:marRight w:val="0"/>
      <w:marTop w:val="0"/>
      <w:marBottom w:val="0"/>
      <w:divBdr>
        <w:top w:val="none" w:sz="0" w:space="0" w:color="auto"/>
        <w:left w:val="none" w:sz="0" w:space="0" w:color="auto"/>
        <w:bottom w:val="none" w:sz="0" w:space="0" w:color="auto"/>
        <w:right w:val="none" w:sz="0" w:space="0" w:color="auto"/>
      </w:divBdr>
    </w:div>
    <w:div w:id="1541941144">
      <w:bodyDiv w:val="1"/>
      <w:marLeft w:val="0"/>
      <w:marRight w:val="0"/>
      <w:marTop w:val="0"/>
      <w:marBottom w:val="0"/>
      <w:divBdr>
        <w:top w:val="none" w:sz="0" w:space="0" w:color="auto"/>
        <w:left w:val="none" w:sz="0" w:space="0" w:color="auto"/>
        <w:bottom w:val="none" w:sz="0" w:space="0" w:color="auto"/>
        <w:right w:val="none" w:sz="0" w:space="0" w:color="auto"/>
      </w:divBdr>
    </w:div>
    <w:div w:id="1547985336">
      <w:bodyDiv w:val="1"/>
      <w:marLeft w:val="0"/>
      <w:marRight w:val="0"/>
      <w:marTop w:val="0"/>
      <w:marBottom w:val="0"/>
      <w:divBdr>
        <w:top w:val="none" w:sz="0" w:space="0" w:color="auto"/>
        <w:left w:val="none" w:sz="0" w:space="0" w:color="auto"/>
        <w:bottom w:val="none" w:sz="0" w:space="0" w:color="auto"/>
        <w:right w:val="none" w:sz="0" w:space="0" w:color="auto"/>
      </w:divBdr>
    </w:div>
    <w:div w:id="1575697284">
      <w:bodyDiv w:val="1"/>
      <w:marLeft w:val="0"/>
      <w:marRight w:val="0"/>
      <w:marTop w:val="0"/>
      <w:marBottom w:val="0"/>
      <w:divBdr>
        <w:top w:val="none" w:sz="0" w:space="0" w:color="auto"/>
        <w:left w:val="none" w:sz="0" w:space="0" w:color="auto"/>
        <w:bottom w:val="none" w:sz="0" w:space="0" w:color="auto"/>
        <w:right w:val="none" w:sz="0" w:space="0" w:color="auto"/>
      </w:divBdr>
    </w:div>
    <w:div w:id="1662855546">
      <w:bodyDiv w:val="1"/>
      <w:marLeft w:val="0"/>
      <w:marRight w:val="0"/>
      <w:marTop w:val="0"/>
      <w:marBottom w:val="0"/>
      <w:divBdr>
        <w:top w:val="none" w:sz="0" w:space="0" w:color="auto"/>
        <w:left w:val="none" w:sz="0" w:space="0" w:color="auto"/>
        <w:bottom w:val="none" w:sz="0" w:space="0" w:color="auto"/>
        <w:right w:val="none" w:sz="0" w:space="0" w:color="auto"/>
      </w:divBdr>
    </w:div>
    <w:div w:id="1664237614">
      <w:bodyDiv w:val="1"/>
      <w:marLeft w:val="0"/>
      <w:marRight w:val="0"/>
      <w:marTop w:val="0"/>
      <w:marBottom w:val="0"/>
      <w:divBdr>
        <w:top w:val="none" w:sz="0" w:space="0" w:color="auto"/>
        <w:left w:val="none" w:sz="0" w:space="0" w:color="auto"/>
        <w:bottom w:val="none" w:sz="0" w:space="0" w:color="auto"/>
        <w:right w:val="none" w:sz="0" w:space="0" w:color="auto"/>
      </w:divBdr>
    </w:div>
    <w:div w:id="1675960607">
      <w:bodyDiv w:val="1"/>
      <w:marLeft w:val="0"/>
      <w:marRight w:val="0"/>
      <w:marTop w:val="0"/>
      <w:marBottom w:val="0"/>
      <w:divBdr>
        <w:top w:val="none" w:sz="0" w:space="0" w:color="auto"/>
        <w:left w:val="none" w:sz="0" w:space="0" w:color="auto"/>
        <w:bottom w:val="none" w:sz="0" w:space="0" w:color="auto"/>
        <w:right w:val="none" w:sz="0" w:space="0" w:color="auto"/>
      </w:divBdr>
    </w:div>
    <w:div w:id="1695694040">
      <w:bodyDiv w:val="1"/>
      <w:marLeft w:val="0"/>
      <w:marRight w:val="0"/>
      <w:marTop w:val="0"/>
      <w:marBottom w:val="0"/>
      <w:divBdr>
        <w:top w:val="none" w:sz="0" w:space="0" w:color="auto"/>
        <w:left w:val="none" w:sz="0" w:space="0" w:color="auto"/>
        <w:bottom w:val="none" w:sz="0" w:space="0" w:color="auto"/>
        <w:right w:val="none" w:sz="0" w:space="0" w:color="auto"/>
      </w:divBdr>
      <w:divsChild>
        <w:div w:id="672418467">
          <w:marLeft w:val="0"/>
          <w:marRight w:val="0"/>
          <w:marTop w:val="0"/>
          <w:marBottom w:val="0"/>
          <w:divBdr>
            <w:top w:val="none" w:sz="0" w:space="0" w:color="auto"/>
            <w:left w:val="none" w:sz="0" w:space="0" w:color="auto"/>
            <w:bottom w:val="none" w:sz="0" w:space="0" w:color="auto"/>
            <w:right w:val="none" w:sz="0" w:space="0" w:color="auto"/>
          </w:divBdr>
          <w:divsChild>
            <w:div w:id="48192279">
              <w:marLeft w:val="0"/>
              <w:marRight w:val="0"/>
              <w:marTop w:val="0"/>
              <w:marBottom w:val="0"/>
              <w:divBdr>
                <w:top w:val="none" w:sz="0" w:space="0" w:color="auto"/>
                <w:left w:val="none" w:sz="0" w:space="0" w:color="auto"/>
                <w:bottom w:val="none" w:sz="0" w:space="0" w:color="auto"/>
                <w:right w:val="none" w:sz="0" w:space="0" w:color="auto"/>
              </w:divBdr>
              <w:divsChild>
                <w:div w:id="1897206191">
                  <w:marLeft w:val="0"/>
                  <w:marRight w:val="0"/>
                  <w:marTop w:val="0"/>
                  <w:marBottom w:val="0"/>
                  <w:divBdr>
                    <w:top w:val="none" w:sz="0" w:space="0" w:color="auto"/>
                    <w:left w:val="none" w:sz="0" w:space="0" w:color="auto"/>
                    <w:bottom w:val="none" w:sz="0" w:space="0" w:color="auto"/>
                    <w:right w:val="none" w:sz="0" w:space="0" w:color="auto"/>
                  </w:divBdr>
                  <w:divsChild>
                    <w:div w:id="1780486985">
                      <w:marLeft w:val="0"/>
                      <w:marRight w:val="0"/>
                      <w:marTop w:val="0"/>
                      <w:marBottom w:val="0"/>
                      <w:divBdr>
                        <w:top w:val="none" w:sz="0" w:space="0" w:color="auto"/>
                        <w:left w:val="none" w:sz="0" w:space="0" w:color="auto"/>
                        <w:bottom w:val="none" w:sz="0" w:space="0" w:color="auto"/>
                        <w:right w:val="none" w:sz="0" w:space="0" w:color="auto"/>
                      </w:divBdr>
                      <w:divsChild>
                        <w:div w:id="1691373661">
                          <w:marLeft w:val="0"/>
                          <w:marRight w:val="0"/>
                          <w:marTop w:val="0"/>
                          <w:marBottom w:val="0"/>
                          <w:divBdr>
                            <w:top w:val="none" w:sz="0" w:space="0" w:color="auto"/>
                            <w:left w:val="none" w:sz="0" w:space="0" w:color="auto"/>
                            <w:bottom w:val="none" w:sz="0" w:space="0" w:color="auto"/>
                            <w:right w:val="none" w:sz="0" w:space="0" w:color="auto"/>
                          </w:divBdr>
                          <w:divsChild>
                            <w:div w:id="197297609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046002">
      <w:bodyDiv w:val="1"/>
      <w:marLeft w:val="0"/>
      <w:marRight w:val="0"/>
      <w:marTop w:val="0"/>
      <w:marBottom w:val="0"/>
      <w:divBdr>
        <w:top w:val="none" w:sz="0" w:space="0" w:color="auto"/>
        <w:left w:val="none" w:sz="0" w:space="0" w:color="auto"/>
        <w:bottom w:val="none" w:sz="0" w:space="0" w:color="auto"/>
        <w:right w:val="none" w:sz="0" w:space="0" w:color="auto"/>
      </w:divBdr>
    </w:div>
    <w:div w:id="1707608321">
      <w:bodyDiv w:val="1"/>
      <w:marLeft w:val="0"/>
      <w:marRight w:val="0"/>
      <w:marTop w:val="0"/>
      <w:marBottom w:val="0"/>
      <w:divBdr>
        <w:top w:val="none" w:sz="0" w:space="0" w:color="auto"/>
        <w:left w:val="none" w:sz="0" w:space="0" w:color="auto"/>
        <w:bottom w:val="none" w:sz="0" w:space="0" w:color="auto"/>
        <w:right w:val="none" w:sz="0" w:space="0" w:color="auto"/>
      </w:divBdr>
    </w:div>
    <w:div w:id="1713262681">
      <w:bodyDiv w:val="1"/>
      <w:marLeft w:val="0"/>
      <w:marRight w:val="0"/>
      <w:marTop w:val="0"/>
      <w:marBottom w:val="0"/>
      <w:divBdr>
        <w:top w:val="none" w:sz="0" w:space="0" w:color="auto"/>
        <w:left w:val="none" w:sz="0" w:space="0" w:color="auto"/>
        <w:bottom w:val="none" w:sz="0" w:space="0" w:color="auto"/>
        <w:right w:val="none" w:sz="0" w:space="0" w:color="auto"/>
      </w:divBdr>
    </w:div>
    <w:div w:id="1740589278">
      <w:bodyDiv w:val="1"/>
      <w:marLeft w:val="0"/>
      <w:marRight w:val="0"/>
      <w:marTop w:val="0"/>
      <w:marBottom w:val="0"/>
      <w:divBdr>
        <w:top w:val="none" w:sz="0" w:space="0" w:color="auto"/>
        <w:left w:val="none" w:sz="0" w:space="0" w:color="auto"/>
        <w:bottom w:val="none" w:sz="0" w:space="0" w:color="auto"/>
        <w:right w:val="none" w:sz="0" w:space="0" w:color="auto"/>
      </w:divBdr>
    </w:div>
    <w:div w:id="1765177723">
      <w:bodyDiv w:val="1"/>
      <w:marLeft w:val="0"/>
      <w:marRight w:val="0"/>
      <w:marTop w:val="0"/>
      <w:marBottom w:val="0"/>
      <w:divBdr>
        <w:top w:val="none" w:sz="0" w:space="0" w:color="auto"/>
        <w:left w:val="none" w:sz="0" w:space="0" w:color="auto"/>
        <w:bottom w:val="none" w:sz="0" w:space="0" w:color="auto"/>
        <w:right w:val="none" w:sz="0" w:space="0" w:color="auto"/>
      </w:divBdr>
    </w:div>
    <w:div w:id="1771581249">
      <w:bodyDiv w:val="1"/>
      <w:marLeft w:val="0"/>
      <w:marRight w:val="0"/>
      <w:marTop w:val="0"/>
      <w:marBottom w:val="0"/>
      <w:divBdr>
        <w:top w:val="none" w:sz="0" w:space="0" w:color="auto"/>
        <w:left w:val="none" w:sz="0" w:space="0" w:color="auto"/>
        <w:bottom w:val="none" w:sz="0" w:space="0" w:color="auto"/>
        <w:right w:val="none" w:sz="0" w:space="0" w:color="auto"/>
      </w:divBdr>
    </w:div>
    <w:div w:id="1801919616">
      <w:bodyDiv w:val="1"/>
      <w:marLeft w:val="0"/>
      <w:marRight w:val="0"/>
      <w:marTop w:val="0"/>
      <w:marBottom w:val="0"/>
      <w:divBdr>
        <w:top w:val="none" w:sz="0" w:space="0" w:color="auto"/>
        <w:left w:val="none" w:sz="0" w:space="0" w:color="auto"/>
        <w:bottom w:val="none" w:sz="0" w:space="0" w:color="auto"/>
        <w:right w:val="none" w:sz="0" w:space="0" w:color="auto"/>
      </w:divBdr>
    </w:div>
    <w:div w:id="1842621533">
      <w:bodyDiv w:val="1"/>
      <w:marLeft w:val="0"/>
      <w:marRight w:val="0"/>
      <w:marTop w:val="0"/>
      <w:marBottom w:val="0"/>
      <w:divBdr>
        <w:top w:val="none" w:sz="0" w:space="0" w:color="auto"/>
        <w:left w:val="none" w:sz="0" w:space="0" w:color="auto"/>
        <w:bottom w:val="none" w:sz="0" w:space="0" w:color="auto"/>
        <w:right w:val="none" w:sz="0" w:space="0" w:color="auto"/>
      </w:divBdr>
    </w:div>
    <w:div w:id="1858158806">
      <w:bodyDiv w:val="1"/>
      <w:marLeft w:val="0"/>
      <w:marRight w:val="0"/>
      <w:marTop w:val="0"/>
      <w:marBottom w:val="0"/>
      <w:divBdr>
        <w:top w:val="none" w:sz="0" w:space="0" w:color="auto"/>
        <w:left w:val="none" w:sz="0" w:space="0" w:color="auto"/>
        <w:bottom w:val="none" w:sz="0" w:space="0" w:color="auto"/>
        <w:right w:val="none" w:sz="0" w:space="0" w:color="auto"/>
      </w:divBdr>
    </w:div>
    <w:div w:id="1882672834">
      <w:bodyDiv w:val="1"/>
      <w:marLeft w:val="0"/>
      <w:marRight w:val="0"/>
      <w:marTop w:val="0"/>
      <w:marBottom w:val="0"/>
      <w:divBdr>
        <w:top w:val="none" w:sz="0" w:space="0" w:color="auto"/>
        <w:left w:val="none" w:sz="0" w:space="0" w:color="auto"/>
        <w:bottom w:val="none" w:sz="0" w:space="0" w:color="auto"/>
        <w:right w:val="none" w:sz="0" w:space="0" w:color="auto"/>
      </w:divBdr>
    </w:div>
    <w:div w:id="1902208297">
      <w:bodyDiv w:val="1"/>
      <w:marLeft w:val="0"/>
      <w:marRight w:val="0"/>
      <w:marTop w:val="0"/>
      <w:marBottom w:val="0"/>
      <w:divBdr>
        <w:top w:val="none" w:sz="0" w:space="0" w:color="auto"/>
        <w:left w:val="none" w:sz="0" w:space="0" w:color="auto"/>
        <w:bottom w:val="none" w:sz="0" w:space="0" w:color="auto"/>
        <w:right w:val="none" w:sz="0" w:space="0" w:color="auto"/>
      </w:divBdr>
    </w:div>
    <w:div w:id="1923290766">
      <w:bodyDiv w:val="1"/>
      <w:marLeft w:val="0"/>
      <w:marRight w:val="0"/>
      <w:marTop w:val="0"/>
      <w:marBottom w:val="0"/>
      <w:divBdr>
        <w:top w:val="none" w:sz="0" w:space="0" w:color="auto"/>
        <w:left w:val="none" w:sz="0" w:space="0" w:color="auto"/>
        <w:bottom w:val="none" w:sz="0" w:space="0" w:color="auto"/>
        <w:right w:val="none" w:sz="0" w:space="0" w:color="auto"/>
      </w:divBdr>
    </w:div>
    <w:div w:id="1963149670">
      <w:bodyDiv w:val="1"/>
      <w:marLeft w:val="0"/>
      <w:marRight w:val="0"/>
      <w:marTop w:val="0"/>
      <w:marBottom w:val="0"/>
      <w:divBdr>
        <w:top w:val="none" w:sz="0" w:space="0" w:color="auto"/>
        <w:left w:val="none" w:sz="0" w:space="0" w:color="auto"/>
        <w:bottom w:val="none" w:sz="0" w:space="0" w:color="auto"/>
        <w:right w:val="none" w:sz="0" w:space="0" w:color="auto"/>
      </w:divBdr>
    </w:div>
    <w:div w:id="1963417009">
      <w:bodyDiv w:val="1"/>
      <w:marLeft w:val="0"/>
      <w:marRight w:val="0"/>
      <w:marTop w:val="0"/>
      <w:marBottom w:val="0"/>
      <w:divBdr>
        <w:top w:val="none" w:sz="0" w:space="0" w:color="auto"/>
        <w:left w:val="none" w:sz="0" w:space="0" w:color="auto"/>
        <w:bottom w:val="none" w:sz="0" w:space="0" w:color="auto"/>
        <w:right w:val="none" w:sz="0" w:space="0" w:color="auto"/>
      </w:divBdr>
    </w:div>
    <w:div w:id="1963807805">
      <w:bodyDiv w:val="1"/>
      <w:marLeft w:val="0"/>
      <w:marRight w:val="0"/>
      <w:marTop w:val="0"/>
      <w:marBottom w:val="0"/>
      <w:divBdr>
        <w:top w:val="none" w:sz="0" w:space="0" w:color="auto"/>
        <w:left w:val="none" w:sz="0" w:space="0" w:color="auto"/>
        <w:bottom w:val="none" w:sz="0" w:space="0" w:color="auto"/>
        <w:right w:val="none" w:sz="0" w:space="0" w:color="auto"/>
      </w:divBdr>
    </w:div>
    <w:div w:id="1965041539">
      <w:bodyDiv w:val="1"/>
      <w:marLeft w:val="0"/>
      <w:marRight w:val="0"/>
      <w:marTop w:val="0"/>
      <w:marBottom w:val="0"/>
      <w:divBdr>
        <w:top w:val="none" w:sz="0" w:space="0" w:color="auto"/>
        <w:left w:val="none" w:sz="0" w:space="0" w:color="auto"/>
        <w:bottom w:val="none" w:sz="0" w:space="0" w:color="auto"/>
        <w:right w:val="none" w:sz="0" w:space="0" w:color="auto"/>
      </w:divBdr>
    </w:div>
    <w:div w:id="1976176871">
      <w:bodyDiv w:val="1"/>
      <w:marLeft w:val="0"/>
      <w:marRight w:val="0"/>
      <w:marTop w:val="0"/>
      <w:marBottom w:val="0"/>
      <w:divBdr>
        <w:top w:val="none" w:sz="0" w:space="0" w:color="auto"/>
        <w:left w:val="none" w:sz="0" w:space="0" w:color="auto"/>
        <w:bottom w:val="none" w:sz="0" w:space="0" w:color="auto"/>
        <w:right w:val="none" w:sz="0" w:space="0" w:color="auto"/>
      </w:divBdr>
    </w:div>
    <w:div w:id="1989165868">
      <w:bodyDiv w:val="1"/>
      <w:marLeft w:val="0"/>
      <w:marRight w:val="0"/>
      <w:marTop w:val="0"/>
      <w:marBottom w:val="0"/>
      <w:divBdr>
        <w:top w:val="none" w:sz="0" w:space="0" w:color="auto"/>
        <w:left w:val="none" w:sz="0" w:space="0" w:color="auto"/>
        <w:bottom w:val="none" w:sz="0" w:space="0" w:color="auto"/>
        <w:right w:val="none" w:sz="0" w:space="0" w:color="auto"/>
      </w:divBdr>
    </w:div>
    <w:div w:id="2020346225">
      <w:bodyDiv w:val="1"/>
      <w:marLeft w:val="0"/>
      <w:marRight w:val="0"/>
      <w:marTop w:val="0"/>
      <w:marBottom w:val="0"/>
      <w:divBdr>
        <w:top w:val="none" w:sz="0" w:space="0" w:color="auto"/>
        <w:left w:val="none" w:sz="0" w:space="0" w:color="auto"/>
        <w:bottom w:val="none" w:sz="0" w:space="0" w:color="auto"/>
        <w:right w:val="none" w:sz="0" w:space="0" w:color="auto"/>
      </w:divBdr>
    </w:div>
    <w:div w:id="2024894307">
      <w:bodyDiv w:val="1"/>
      <w:marLeft w:val="0"/>
      <w:marRight w:val="0"/>
      <w:marTop w:val="0"/>
      <w:marBottom w:val="0"/>
      <w:divBdr>
        <w:top w:val="none" w:sz="0" w:space="0" w:color="auto"/>
        <w:left w:val="none" w:sz="0" w:space="0" w:color="auto"/>
        <w:bottom w:val="none" w:sz="0" w:space="0" w:color="auto"/>
        <w:right w:val="none" w:sz="0" w:space="0" w:color="auto"/>
      </w:divBdr>
    </w:div>
    <w:div w:id="2032141621">
      <w:bodyDiv w:val="1"/>
      <w:marLeft w:val="0"/>
      <w:marRight w:val="0"/>
      <w:marTop w:val="0"/>
      <w:marBottom w:val="0"/>
      <w:divBdr>
        <w:top w:val="none" w:sz="0" w:space="0" w:color="auto"/>
        <w:left w:val="none" w:sz="0" w:space="0" w:color="auto"/>
        <w:bottom w:val="none" w:sz="0" w:space="0" w:color="auto"/>
        <w:right w:val="none" w:sz="0" w:space="0" w:color="auto"/>
      </w:divBdr>
      <w:divsChild>
        <w:div w:id="954019376">
          <w:marLeft w:val="0"/>
          <w:marRight w:val="0"/>
          <w:marTop w:val="0"/>
          <w:marBottom w:val="0"/>
          <w:divBdr>
            <w:top w:val="none" w:sz="0" w:space="0" w:color="auto"/>
            <w:left w:val="none" w:sz="0" w:space="0" w:color="auto"/>
            <w:bottom w:val="none" w:sz="0" w:space="0" w:color="auto"/>
            <w:right w:val="none" w:sz="0" w:space="0" w:color="auto"/>
          </w:divBdr>
          <w:divsChild>
            <w:div w:id="182401370">
              <w:marLeft w:val="0"/>
              <w:marRight w:val="0"/>
              <w:marTop w:val="0"/>
              <w:marBottom w:val="0"/>
              <w:divBdr>
                <w:top w:val="none" w:sz="0" w:space="0" w:color="auto"/>
                <w:left w:val="none" w:sz="0" w:space="0" w:color="auto"/>
                <w:bottom w:val="none" w:sz="0" w:space="0" w:color="auto"/>
                <w:right w:val="none" w:sz="0" w:space="0" w:color="auto"/>
              </w:divBdr>
              <w:divsChild>
                <w:div w:id="1747528240">
                  <w:marLeft w:val="0"/>
                  <w:marRight w:val="0"/>
                  <w:marTop w:val="0"/>
                  <w:marBottom w:val="0"/>
                  <w:divBdr>
                    <w:top w:val="none" w:sz="0" w:space="0" w:color="auto"/>
                    <w:left w:val="none" w:sz="0" w:space="0" w:color="auto"/>
                    <w:bottom w:val="none" w:sz="0" w:space="0" w:color="auto"/>
                    <w:right w:val="none" w:sz="0" w:space="0" w:color="auto"/>
                  </w:divBdr>
                  <w:divsChild>
                    <w:div w:id="226961567">
                      <w:marLeft w:val="0"/>
                      <w:marRight w:val="0"/>
                      <w:marTop w:val="0"/>
                      <w:marBottom w:val="0"/>
                      <w:divBdr>
                        <w:top w:val="none" w:sz="0" w:space="0" w:color="auto"/>
                        <w:left w:val="none" w:sz="0" w:space="0" w:color="auto"/>
                        <w:bottom w:val="none" w:sz="0" w:space="0" w:color="auto"/>
                        <w:right w:val="none" w:sz="0" w:space="0" w:color="auto"/>
                      </w:divBdr>
                      <w:divsChild>
                        <w:div w:id="1539510491">
                          <w:marLeft w:val="0"/>
                          <w:marRight w:val="0"/>
                          <w:marTop w:val="0"/>
                          <w:marBottom w:val="0"/>
                          <w:divBdr>
                            <w:top w:val="none" w:sz="0" w:space="0" w:color="auto"/>
                            <w:left w:val="none" w:sz="0" w:space="0" w:color="auto"/>
                            <w:bottom w:val="none" w:sz="0" w:space="0" w:color="auto"/>
                            <w:right w:val="none" w:sz="0" w:space="0" w:color="auto"/>
                          </w:divBdr>
                          <w:divsChild>
                            <w:div w:id="311715722">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573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97238-A841-4D11-A8FB-D780FCC7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4924</Words>
  <Characters>2807</Characters>
  <Application>Microsoft Office Word</Application>
  <DocSecurity>0</DocSecurity>
  <Lines>23</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Ministru kabineta noteikumu projektu "Grozījumi Ministru kabineta 2013. gada 16. jūlija noteikumos Nr. 404 "Prasības bērnu uzraudzības pakalpojuma sniedzējiem un bērnu uzraudzības pakalpojuma sniedzēju reģistrēšanas kārtība""</vt:lpstr>
      <vt:lpstr>Par Ministru kabineta noteikumu projektu "Grozījumi Ministru kabineta 2013. gada 16. jūlija noteikumos Nr. 404 "Prasības bērnu uzraudzības pakalpojuma sniedzējiem un bērnu uzraudzības pakalpojuma sniedzēju reģistrēšanas kārtība""</vt:lpstr>
    </vt:vector>
  </TitlesOfParts>
  <Company>Tieslietu Sektors</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"Grozījumi Ministru kabineta 2013. gada 16. jūlija noteikumos Nr. 404 "Prasības bērnu uzraudzības pakalpojuma sniedzējiem un bērnu uzraudzības pakalpojuma sniedzēju reģistrēšanas kārtība""</dc:title>
  <dc:creator>Juta.Kupe@tm.gov.lv</dc:creator>
  <dc:description>67036909, Juta.Urza@tm.gov.lv</dc:description>
  <cp:lastModifiedBy>Inese Pakule</cp:lastModifiedBy>
  <cp:revision>2</cp:revision>
  <cp:lastPrinted>2021-03-15T07:05:00Z</cp:lastPrinted>
  <dcterms:created xsi:type="dcterms:W3CDTF">2021-03-15T07:07:00Z</dcterms:created>
  <dcterms:modified xsi:type="dcterms:W3CDTF">2021-03-15T07:07:00Z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