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nodrošināšanu lieliem un nozīmīgiem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organizatoram trīs mēnešu laikā pēc 2. punktā minētā pasākuma noslēguma iesniegt Latvijas Investīciju un attīstības aģentūrai auditora ar starptautisku pasākumu izvērtēšanas pieredzi pēc-pasākuma audita ziņojumu par faktiskiem nodokļu ieņēmumiem;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kāds juridiskais statuss ir Ministru kabineta sēdes protokollēmuma projektā minētajam organizatoram. Vēršam uzmanību, ka ar Ministru kabineta sēdes protokollēmumu nevar uzdot uzdevumus institūcijām un personām, kas nav padotas Ministru kabinetam, tostarp privātpersonām. Turklāt atgādinām, ka privātpersonām saistošas prasības ietveramas ārējā normatīvajā aktā.  Attiecīgi lūdzam precizēt protokollēmuma projektu, lai tas atbilstu iepriekš minētajam, vai sniegt pamatotu skaidrojumu. Saistībā ar minēto arī lūdzam skaidrot, kas protokollēmuma projekta 7.2. apakšpunktā domāts ar frāzi "kas nodrošina organizatoram tiesības piedalīties konkursā un garantē atbalstu pasākuma piesaistei atbalsta aktivitātēm līdz 90% apmērā no plānotajiem un faktiskajiem PVN ieņēmumiem". Proti, lūdzam skaidrot, no kāda tiesiskā pamata izriet attiecīgs regulējums un par kādu konkursu ir runa. Papildus lūdzam izvērtēt un pamatot Ministru kabineta sēdes protokollēmuma projekta 7. punktā paredzētās atbalsta nodrošināšanas dižpasākumiem kārtības atbilstību iepriekš minētajam (proti, ka privātpersonām saistošas prasības ietveramas ārējā normatīvajā aktā), vai veikt nepieciešamos precizējumus. Nepieciešamības gadījumā lūdzam precizēt protokollēmuma projektu un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ministram līdz 2024. gada 29. martam sagatavot un iesniegt Valsts kancelejā grozījumus Ministru prezidenta 2022. gada 13. jūlija rīkojumā Nr. 2022/1.2.1.-225 "Par rīcības komitejas izveidi 2025. gada Eiropas čempionāta finālturnīra basketbolā vīriešiem (FIBA EuroBasket 2025) organizēšanas uzraudzībai" un Ministru prezidenta 2022. gada 1. septembra rīkojumā Nr. 2022/1.2.1.-269 "Par rīcības komitejas izveidi 2024. gada FIA Pasaules rallija čempionāta (WRC) posma organizēšanas uzraudzībai", kas paredz noteikt par rīcības komiteju vadītāju ekonomikas ministru, bet izglītības un zinātnes ministru – par vadītāja vietnieku.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pamatot Ministru kabineta sēdes protokollēmuma projekta 5. punkta nepieciešamību. Papildus norādām, ka no tā redakcijas nav skaidrs, vai paredzēts aizstāt pašreizējos vadītāja vietniekus vai arī papildināt ar vēl viena vietnieka pozīciju. Attiecīgi lūdzam precizēt punktu vai sniegt skaidrojumu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atbalsta sniegšana pasākumiem, kas veicina sociālo labklājību u.c. (piem., sporta veicināšanas un jaunatnes sporta attīstības, nacionālās identitātes veicināšanas pasākumi utt.), taču nekvalificējas fiskāli neitrālu dižpasākumu kritērijiem, un šiem pasākumiem nepieciešamā papildus finansējuma piesaistes nodrošināšana paliek par jomu atbildīgo ministriju kompetencē.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iespēju skaidrības labad Ministru kabineta sēdes protokollēmuma projekta 4. punktā ietvert atsauci uz </w:t>
            </w:r>
            <w:r w:rsidR="00000000" w:rsidRPr="00000000" w:rsidDel="00000000">
              <w:rPr>
                <w:u w:val="single"/>
                <w:rtl w:val="0"/>
              </w:rPr>
              <w:t xml:space="preserve">informatīvajā ziņojumā minētajiem</w:t>
            </w:r>
            <w:r w:rsidR="00000000" w:rsidRPr="00000000" w:rsidDel="00000000">
              <w:rPr>
                <w:rtl w:val="0"/>
              </w:rPr>
              <w:t xml:space="preserve"> fiskāli neitrālu dižpasākumu kritērijiem, tādējādi ietverot sasaisti starp protokollēmuma projektā un informatīvajā ziņojumā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pastāvīgā regulējuma izstrādei dižpasākumu atbalsta nodrošināšanai atbalstīt sekojošu kārtību atbalsta nodrošināšanai dižpasākumu organizēšanai: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7. punkta ievaddaļu, kā arī informatīvajā ziņojumā un izziņā minēto par plānoto atbalsta programmas izstrādi, lūdzam izvērtēt iespēju papildināt arī Ministru kabineta sēdes protokollēmuma projektu ar attiecīga satura uzdevumu noteiktā termiņā ministrijai izstrādāt un ministram iesniegt attiecīga satura tiesību aktu projektu vai projektus.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23-TA-1960</w:t>
    </w:r>
    <w:r>
      <w:br/>
    </w:r>
    <w:r w:rsidR="00000000" w:rsidRPr="00000000" w:rsidDel="00000000">
      <w:rPr>
        <w:rtl w:val="0"/>
      </w:rPr>
      <w:t xml:space="preserve">Izdrukāts 28.11.2023.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23-TA-1960</w:t>
    </w:r>
    <w:r>
      <w:br/>
    </w:r>
    <w:r w:rsidR="00000000" w:rsidRPr="00000000" w:rsidDel="00000000">
      <w:rPr>
        <w:rtl w:val="0"/>
      </w:rPr>
      <w:t xml:space="preserve">Izdrukāts 28.11.2023.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Atzinumi_23-TA-1960.docx</dc:title>
</cp:coreProperties>
</file>

<file path=docProps/custom.xml><?xml version="1.0" encoding="utf-8"?>
<Properties xmlns="http://schemas.openxmlformats.org/officeDocument/2006/custom-properties" xmlns:vt="http://schemas.openxmlformats.org/officeDocument/2006/docPropsVTypes"/>
</file>