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Eiropas Savienības kohēzijas politikas programmas 2021.–2027. 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Atzinumi_23-TA-73.docx</dc:title>
</cp:coreProperties>
</file>

<file path=docProps/custom.xml><?xml version="1.0" encoding="utf-8"?>
<Properties xmlns="http://schemas.openxmlformats.org/officeDocument/2006/custom-properties" xmlns:vt="http://schemas.openxmlformats.org/officeDocument/2006/docPropsVTypes"/>
</file>