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Jaunuzņēmumu darbības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 pantu ar 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jaunuzņēmumu interešu pārstāvošo publisku vai privātu personu iesaisti jautājumos, kas saistīti ar jaunuzņēmumu darbību veicināšanu un investīciju piesaisti jaunuzņēmumos.”.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Jaunuzņēmumu darbības atbalsta likumā pašreiz jau ir izmantots termins "jaunuzņēmumus pārstāvoša organizācija" (sk. likuma 4. panta trešo daļu un 15. panta otrās daļas 5. punktu). Attiecīgi, ja ar projektā izmantoto terminu "jaunuzņēmumu interešu pārstāvoša publiska vai privāta persona" domāts likumā jau izmantotais termins, lūdzam ievērot terminoloģisku konsekvenci un projektā lietot terminu, kas jau tiek izmantots likumā. Kaut arī izziņas 1. punktā norādīts, ka iebildums ņemts vērā, atbilstoši precizējumi projektā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iespēju izslēgt vārdus "publisku vai privātu personu", jo tā ir liekvārdība, vai arī precizēt, jo minētā norāde nav saskanīga ar projekta 2. pantu. Proti, projekta 2. pantā ietvertajā Jaunuzņēmumu darbības atbalsta likuma 3.</w:t>
            </w:r>
            <w:r w:rsidR="00000000" w:rsidRPr="00000000" w:rsidDel="00000000">
              <w:rPr>
                <w:vertAlign w:val="superscript"/>
                <w:rtl w:val="0"/>
              </w:rPr>
              <w:t xml:space="preserve">1</w:t>
            </w:r>
            <w:r w:rsidR="00000000" w:rsidRPr="00000000" w:rsidDel="00000000">
              <w:rPr>
                <w:rtl w:val="0"/>
              </w:rPr>
              <w:t xml:space="preserve"> pantā, ņemot vērā arī anotācijā ietvertos skaidrojumus, ir norādīts uz līdzdarbības līgumu slēgšanu, savukārt atbilstoši Valsts pārvaldes iekārtas likuma 49. panta pirmajai daļai līdzdarbības līgumu var slēgt tikai ar privātpersonu. Attiecīgi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komercdarbības vides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var pilnvarot līdzdarboties jaunuzņēmumu pārstāvošās organizācijas īstenot jaunuzņēmumu komercdarbības vides pilnveidošanas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Valsts pārvaldes iekārtas likuma 49. panta pirmās daļas ievaddaļa paredz, ka privātpersonu ar ārēju normatīvo aktu vai līdzdarbības līgumu var pilnvarot veikt valsts pārvaldes uzdevumu, kurš neietver pārvaldes lēmuma pieņemšanu vai sagatavošanu. Tādējādi, ja privātpersona tiek pilnvarota veikt konkrēto valsts pārvaldes uzdevumu ar līdzdarbības līgumu, nav nepieciešams speciāls regulējums likumā, kas pieļauj šādu līgumu slēgt. Ņemot vērā minēto, aicinām izslēgt projekta 2. pantu. Vienlaikus aicinām izslēgt arī projekta 1. pantu, ņemot vērā to, ka ar projektu Jaunuzņēmumu darbības atbalsta likums netiek papildināts ar tajā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paredzēts, ka likums stājas spēkā vispārējā kārtībā, likumprojektā nav nepieciešama atsevišķa norāde par to. Attiecīgi aicinām projektā izslēgt spēkā stāšanās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ietvertos skaidrojumus par paredzēto līdzdarbības līgumu saturisko ietvaru, aicinām izvērtēt un izvērstāk pamatot izvēlētā tiesību institūta - līdzdarbības līguma - atbilstību izvirzītā mērķa sasniegšanai (sk. projekta 1. un 2. pantu, kā arī anotācijā ietvertos skaidrojumus), tostarp izvērstāk pamatojot atbilstību Valsts pārvaldes likuma 49. panta pirmās daļas 1. punktā ietvertajai pazīmei (proti, "</w:t>
            </w:r>
            <w:r w:rsidR="00000000" w:rsidRPr="00000000" w:rsidDel="00000000">
              <w:rPr>
                <w:i w:val="1"/>
                <w:rtl w:val="0"/>
              </w:rPr>
              <w:t xml:space="preserve">[p]rivātpersonu ar ārēju normatīvo aktu vai līdzdarbības līgumu [..] var pilnvarot veikt pārvaldes uzdevumu, kurš neietver pārvaldes lēmuma pieņemšanu vai sagatavošanu, ja: [..] to veic </w:t>
            </w:r>
            <w:r w:rsidR="00000000" w:rsidRPr="00000000" w:rsidDel="00000000">
              <w:rPr>
                <w:i w:val="1"/>
                <w:u w:val="single"/>
                <w:rtl w:val="0"/>
              </w:rPr>
              <w:t xml:space="preserve">sabiedriskā labuma (nekomerciālos)</w:t>
            </w:r>
            <w:r w:rsidR="00000000" w:rsidRPr="00000000" w:rsidDel="00000000">
              <w:rPr>
                <w:i w:val="1"/>
                <w:rtl w:val="0"/>
              </w:rPr>
              <w:t xml:space="preserve"> nolūkos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5. pantā ietverto grozījumu, aicinām papildināt anotāciju, sniedzot skaidrojumu par pilnvarojuma nepieciešamību un saturisko ietvaru, kā arī par grozījumu Ministru kabineta 2017. gada 7. februāra noteikumos Nr. 74 "Jaunuzņēmumu atbalsta programmu pieteikšanas un administrēšanas kārtība", kuri izdoti uz citastarp Jaunuzņēmumu darbības atbalsta likuma 13. panta otrajā daļā ietvertā pilnvarojuma pamata, nepieciešamību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29.10.2024.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29.10.2024.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Atzinumi_23-TA-2178.docx</dc:title>
</cp:coreProperties>
</file>

<file path=docProps/custom.xml><?xml version="1.0" encoding="utf-8"?>
<Properties xmlns="http://schemas.openxmlformats.org/officeDocument/2006/custom-properties" xmlns:vt="http://schemas.openxmlformats.org/officeDocument/2006/docPropsVTypes"/>
</file>