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pilotprojektu “Finansēšanas modeļa maiņa uz ārstēšanas rezultātā un kvalitātē balstītu finansēšanas modeli psihiatriskās veselības aprūpē”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Kvalitātes indikatoru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pārsniegt likuma "Par valsts budžetu 2025. gadam un budžeta ietvaru 2025., 2026. un 2027. gadam" 82.pantā noteikto ierobežojumu personāla izmaksu pieaugumam 2025. gadā, lai īstenotu informatīvajā ziņojumā </w:t>
            </w:r>
            <w:r w:rsidR="00000000" w:rsidRPr="00000000" w:rsidDel="00000000">
              <w:rPr>
                <w:i w:val="1"/>
                <w:rtl w:val="0"/>
              </w:rPr>
              <w:t xml:space="preserve">Par pilotprojektu “Finansēšanas modeļa maiņa uz ārstēšanas rezultātā un kvalitātē balstītu finansēšanas modeli psihiatriskās veselības aprūpē” </w:t>
            </w:r>
            <w:r w:rsidR="00000000" w:rsidRPr="00000000" w:rsidDel="00000000">
              <w:rPr>
                <w:rtl w:val="0"/>
              </w:rPr>
              <w:t xml:space="preserve">minētos pasākumus</w:t>
            </w:r>
            <w:r w:rsidR="00000000" w:rsidRPr="00000000" w:rsidDel="00000000">
              <w:rPr>
                <w:i w:val="1"/>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MK sēdes protokollēmuma projekta 3.punktu un informējam, ka Finanšu ministrija atzinumu par Veselības ministrijas informatīvā ziņojuma projektu un tā protokollēmuma projektu pēc būtības sniegs tad, kad būs panākta vienošanās par vienotu pieeju un kritērijiem valsts kapitālsabiedrībām atlīdzības fondu nosacījumu kontekstā. Šajā jautājumā būtisks ir Valsts kancelejas viedoklis.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w:t>
    </w:r>
    <w:r>
      <w:br/>
    </w:r>
    <w:r w:rsidR="00000000" w:rsidRPr="00000000" w:rsidDel="00000000">
      <w:rPr>
        <w:rtl w:val="0"/>
      </w:rPr>
      <w:t xml:space="preserve">Izdrukāts 27.03.2025. 21.50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25-TA-49</w:t>
    </w:r>
    <w:r>
      <w:br/>
    </w:r>
    <w:r w:rsidR="00000000" w:rsidRPr="00000000" w:rsidDel="00000000">
      <w:rPr>
        <w:rtl w:val="0"/>
      </w:rPr>
      <w:t xml:space="preserve">Izdrukāts 27.03.2025. 21.50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Atzinumi_25-TA-49.docx</dc:title>
</cp:coreProperties>
</file>

<file path=docProps/custom.xml><?xml version="1.0" encoding="utf-8"?>
<Properties xmlns="http://schemas.openxmlformats.org/officeDocument/2006/custom-properties" xmlns:vt="http://schemas.openxmlformats.org/officeDocument/2006/docPropsVTypes"/>
</file>