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un recepšu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ir iepazinusies ar projektu un neatbalsta tā virzību. LĀB atkārtoti norāda, ka vairākās sanāksmēs ir norunāta konceptuāla pieeja, ka pensionētie (nestrādājošie) ārsti, kas ir bijuši reģistrēti, varēs izrakstīt 50 receptes gadā personīgām vajadzībām. Pretēji tam noteikumi joprojām paredz, ka ārstam obligāti jāuztur aktīva reģistrācija ārstniecības personu reģistrā. Tā ir nesamērīga un nevajadzīga prasība. Tā kā Veselības inspekcijas rīcībā ir dati par vēsturiski reģistrētiem ārstiem, šos datus var izmantot un var ļaut saņemt recepšu veidlapas un izrakstīt receptes personīgām vajadzībām arī ārstiem, kuri pašlaik vairs neuztur aktīvu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LĀB aicina labot noteikumu projekta 17. un 33.punktu, nosakot, ka ikviens ārsts vai zobārsts, kurš ir bijis reģistrēts ārstniecības personu un ārstniecības atbalsta personu reģistrā, var izrakstīt 50 receptes gadā personīgām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Pļaviņš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12.08.2026.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12.08.2026.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