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Rīcības plānu liekā svara un aptaukošanās izplatības pieauguma mazināšanai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liekā svara un aptaukošanās izplatības pieauguma mazināšanai 2025.–2029. gadam projektā (turpmāk - plāna projekts) 8.lpp., 40.lpp. un tā pielikumā norādīts, ka Veselības ministrijai ir nepieciešams papildu finansējums plāna projektā iekļauto pasākumu valsts pamatfunkciju īstenošanai: 2026. gadam 124 335 </w:t>
            </w:r>
            <w:r w:rsidR="00000000" w:rsidRPr="00000000" w:rsidDel="00000000">
              <w:rPr>
                <w:i w:val="1"/>
                <w:rtl w:val="0"/>
              </w:rPr>
              <w:t xml:space="preserve">euro</w:t>
            </w:r>
            <w:r w:rsidR="00000000" w:rsidRPr="00000000" w:rsidDel="00000000">
              <w:rPr>
                <w:rtl w:val="0"/>
              </w:rPr>
              <w:t xml:space="preserve">, 2027. gadam 1 494 374 </w:t>
            </w:r>
            <w:r w:rsidR="00000000" w:rsidRPr="00000000" w:rsidDel="00000000">
              <w:rPr>
                <w:i w:val="1"/>
                <w:rtl w:val="0"/>
              </w:rPr>
              <w:t xml:space="preserve">euro</w:t>
            </w:r>
            <w:r w:rsidR="00000000" w:rsidRPr="00000000" w:rsidDel="00000000">
              <w:rPr>
                <w:rtl w:val="0"/>
              </w:rPr>
              <w:t xml:space="preserve">, 2028. gadam un turpmāk ik gadu 1 953 082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š.g. 19. augustā tika izskatīts informatīvais ziņojums “Par makroekonomisko rādītāju, ieņēmumu un vispārējās valdības budžeta bilances prognozēm 2026., 2027., 2028. un 2029. gadā”, kurā tika konstatēts, ka, balstoties uz jaunajām prognozēm, Finanšu ministrija ir aprēķinājusi fiskālo telpu, ievērojot fiskālās disciplīnas nosacījumus, 2026. – 2028. gadam, kas 2026. gadā ir pozitīva 39,7 milj. </w:t>
            </w:r>
            <w:r w:rsidR="00000000" w:rsidRPr="00000000" w:rsidDel="00000000">
              <w:rPr>
                <w:i w:val="1"/>
                <w:rtl w:val="0"/>
              </w:rPr>
              <w:t xml:space="preserve">euro</w:t>
            </w:r>
            <w:r w:rsidR="00000000" w:rsidRPr="00000000" w:rsidDel="00000000">
              <w:rPr>
                <w:rtl w:val="0"/>
              </w:rPr>
              <w:t xml:space="preserve"> apmērā, bet 2027. – 2029. gadā – negatīva: attiecīgi mīnus 140,1 milj. </w:t>
            </w:r>
            <w:r w:rsidR="00000000" w:rsidRPr="00000000" w:rsidDel="00000000">
              <w:rPr>
                <w:i w:val="1"/>
                <w:rtl w:val="0"/>
              </w:rPr>
              <w:t xml:space="preserve">euro</w:t>
            </w:r>
            <w:r w:rsidR="00000000" w:rsidRPr="00000000" w:rsidDel="00000000">
              <w:rPr>
                <w:rtl w:val="0"/>
              </w:rPr>
              <w:t xml:space="preserve">, mīnus 144,4 milj. </w:t>
            </w:r>
            <w:r w:rsidR="00000000" w:rsidRPr="00000000" w:rsidDel="00000000">
              <w:rPr>
                <w:i w:val="1"/>
                <w:rtl w:val="0"/>
              </w:rPr>
              <w:t xml:space="preserve">euro</w:t>
            </w:r>
            <w:r w:rsidR="00000000" w:rsidRPr="00000000" w:rsidDel="00000000">
              <w:rPr>
                <w:rtl w:val="0"/>
              </w:rPr>
              <w:t xml:space="preserve">. Vēršam uzmanību, ka, balstoties uz šī brīža prognozēm, iespējas piešķirt papildu finanšu resursus turpmākajos gados ir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š.g. 22. septembrī tika izskatīts informatīvais ziņojums “Par valsts budžeta likumprojektā iekļaujamiem prioritārajiem pasākumiem 2026., 2027. un 2028. gadam” un tajā nav paredzēts likumprojektā “Par valsts budžetu 2026. gadam un budžeta ietvaru 2026., 2027. un 2028. gadam” iekļaujamais papildu finansējums Veselības ministrijai plāna projektā iekļauto pasākumu īstenošanai. Ņemot vērā minēto, atkārtoti uzturam Finanšu ministrijas 2025. gada 10. aprīļa atzinumā izteikto iebildumu, ka attiecībā par pasākumiem valsts pamatfunkciju īstenošanai plāna projektā iekļaujami tikai tādi pasākumi, kuru īstenošanu Veselības ministrija var nodrošināt tai piešķirto valsts budžeta līdzekļu ietvaros. Līdz ar to precizējams plāna projekts, kā arī rīkojuma projekta 5.punkts, nosakot, ka plāna projektā iekļautie pasākumi pamatfunkciju īstenošanai nodrošināmi iesaistītajām institūcijām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plāna liekā svara un aptaukošanās izplatības pieauguma mazināšanai 2025.–2029. gadam 1.sadaļas “Kopsavilkums” tabulas “Plāna īstenošanai papildus nepieciešamais finansējums (euro):” 3.rindu “Finansējums ES politiku instrumentu un pārējās ĀFP līdzfinansēto un finansēto projektu un pasākumu īstenošanai:” ar zemsvītras atsauci, nosakot, ka 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nepārsniedzot Eiropas Savienības kohēzijas politikas programmas 2021.–2027.gadam specifiskā atbalsta mērķa un tā pasākuma, kā arī  Atveseļošanas un noturības mehānisma plāna investīcijām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plānā liekā svara un aptaukošanās izplatības pieauguma mazināšanai 2025.–2029. gadam un tā pielikumos atsaukties uz  Eiropas Savienības kohēzijas politikas programmas 2021.–2027.gadam pasākumiem ievērojot vienādu stilu un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Plus (ESF+) finansējums, Eiropas Savienības kohēzijas politikas programmas 2021.–2027.gadam 4.1.2.SAM “Uzlabot vienlīdzīgu un savlaicīgu piekļuvi kvalitatīviem, ilgtspējīgiem un izmaksu ziņā pieejamiem veselības aprūpes, veselības veicināšanas un slimību profilakses pakalpojumiem, uzlabojot veselības aprūpes sistēmu efektivitāti un izturētspēju”  4.1.2.1. pasākuma  "Nacionāla mēroga veselības veicināšanas un slimību profilakses pasākumi" projektā "Nacionāla mēroga veselības veicināšanas un slimību profilakses pasākumi" (Nr.4.1.2.1./1/24/I/001 ).  Šobrīd  nav zināms ar kādu finanšu apjomu rezultēsies plānotie 4.1.2.1. pasākuma  "Nacionāla mēroga veselības veicināšanas un slimību profilakses pasākumi" projekta "Nacionāla mēroga veselības veicināšanas un slimību profilakses pasākumi" (Nr.4.1.2.1./1/24/I/001 )  iepirkumi laika periodam līdz 2029.gadam, līdz ar to Rīcības plānā liekā svara un aptaukošanās izplatības pieauguma mazināšanai 2025.-2029.gadam, norādītais finansējuma apjoms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sadaļā "Lietotie saīsinājumi" ir lietots Valsts ieņēmumu dienesta saīsinājums VID. Ņemot vērā, ka turpmākajā tekstā Valsts ieņēmumu dienests (VID) netiek pieminēts, lūdzu svītrot minēto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Veita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09.10.2025.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09.10.2025.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Atzinumi_24-TA-2119.docx</dc:title>
</cp:coreProperties>
</file>

<file path=docProps/custom.xml><?xml version="1.0" encoding="utf-8"?>
<Properties xmlns="http://schemas.openxmlformats.org/officeDocument/2006/custom-properties" xmlns:vt="http://schemas.openxmlformats.org/officeDocument/2006/docPropsVTypes"/>
</file>